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2D6A" w14:textId="77777777" w:rsidR="00534C3B" w:rsidRDefault="00534C3B" w:rsidP="00534C3B">
      <w:pPr>
        <w:pStyle w:val="Header"/>
        <w:tabs>
          <w:tab w:val="clear" w:pos="4513"/>
          <w:tab w:val="clear" w:pos="9026"/>
        </w:tabs>
        <w:spacing w:after="200" w:line="276" w:lineRule="auto"/>
      </w:pPr>
    </w:p>
    <w:p w14:paraId="1F642D6B" w14:textId="1E8477FB" w:rsidR="00534C3B" w:rsidRDefault="00AA1A68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42DA5" wp14:editId="2555864B">
                <wp:simplePos x="0" y="0"/>
                <wp:positionH relativeFrom="column">
                  <wp:posOffset>-123826</wp:posOffset>
                </wp:positionH>
                <wp:positionV relativeFrom="paragraph">
                  <wp:posOffset>1396365</wp:posOffset>
                </wp:positionV>
                <wp:extent cx="75533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52ED" w14:textId="77777777" w:rsidR="00EB3C8E" w:rsidRDefault="00EB3C8E" w:rsidP="00BA554B">
                            <w:pPr>
                              <w:pStyle w:val="Heading3"/>
                              <w:spacing w:before="0" w:after="0" w:line="240" w:lineRule="auto"/>
                            </w:pPr>
                            <w:r>
                              <w:t>Tackling Educational Disadvantage (TED)</w:t>
                            </w:r>
                          </w:p>
                          <w:p w14:paraId="1F642DC0" w14:textId="51B14B3A" w:rsidR="00534C3B" w:rsidRPr="00CD40CD" w:rsidRDefault="00EB3C8E" w:rsidP="00BA554B">
                            <w:pPr>
                              <w:pStyle w:val="Heading3"/>
                              <w:spacing w:before="0" w:after="0" w:line="240" w:lineRule="auto"/>
                            </w:pPr>
                            <w:r>
                              <w:t>Self-evaluation</w:t>
                            </w:r>
                          </w:p>
                          <w:p w14:paraId="1F642DC1" w14:textId="77777777" w:rsidR="00534C3B" w:rsidRPr="00BA554B" w:rsidRDefault="00534C3B" w:rsidP="00BA554B">
                            <w:pPr>
                              <w:spacing w:before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F642DC2" w14:textId="0A52A657" w:rsidR="00534C3B" w:rsidRPr="00C44672" w:rsidRDefault="007273DA" w:rsidP="00BA554B">
                            <w:pPr>
                              <w:pStyle w:val="Heading4"/>
                              <w:spacing w:before="0" w:after="0"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7273DA">
                              <w:rPr>
                                <w:color w:val="0070C0"/>
                                <w:sz w:val="56"/>
                                <w:szCs w:val="56"/>
                              </w:rPr>
                              <w:t>Blue Section</w:t>
                            </w:r>
                            <w:r w:rsidR="00EB3C8E" w:rsidRPr="007273DA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Collaboration, dialogue, and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42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09.95pt;width:594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" filled="f" stroked="f">
                <v:textbox style="mso-fit-shape-to-text:t">
                  <w:txbxContent>
                    <w:p w14:paraId="61A352ED" w14:textId="77777777" w:rsidR="00EB3C8E" w:rsidRDefault="00EB3C8E" w:rsidP="00BA554B">
                      <w:pPr>
                        <w:pStyle w:val="Heading3"/>
                        <w:spacing w:before="0" w:after="0" w:line="240" w:lineRule="auto"/>
                      </w:pPr>
                      <w:r>
                        <w:t>Tackling Educational Disadvantage (TED)</w:t>
                      </w:r>
                    </w:p>
                    <w:p w14:paraId="1F642DC0" w14:textId="51B14B3A" w:rsidR="00534C3B" w:rsidRPr="00CD40CD" w:rsidRDefault="00EB3C8E" w:rsidP="00BA554B">
                      <w:pPr>
                        <w:pStyle w:val="Heading3"/>
                        <w:spacing w:before="0" w:after="0" w:line="240" w:lineRule="auto"/>
                      </w:pPr>
                      <w:r>
                        <w:t>Self-evaluation</w:t>
                      </w:r>
                    </w:p>
                    <w:p w14:paraId="1F642DC1" w14:textId="77777777" w:rsidR="00534C3B" w:rsidRPr="00BA554B" w:rsidRDefault="00534C3B" w:rsidP="00BA554B">
                      <w:pPr>
                        <w:spacing w:before="0" w:line="240" w:lineRule="auto"/>
                        <w:rPr>
                          <w:sz w:val="40"/>
                          <w:szCs w:val="40"/>
                        </w:rPr>
                      </w:pPr>
                    </w:p>
                    <w:p w14:paraId="1F642DC2" w14:textId="0A52A657" w:rsidR="00534C3B" w:rsidRPr="00C44672" w:rsidRDefault="007273DA" w:rsidP="00BA554B">
                      <w:pPr>
                        <w:pStyle w:val="Heading4"/>
                        <w:spacing w:before="0" w:after="0" w:line="240" w:lineRule="auto"/>
                        <w:rPr>
                          <w:sz w:val="56"/>
                          <w:szCs w:val="56"/>
                        </w:rPr>
                      </w:pPr>
                      <w:r w:rsidRPr="007273DA">
                        <w:rPr>
                          <w:color w:val="0070C0"/>
                          <w:sz w:val="56"/>
                          <w:szCs w:val="56"/>
                        </w:rPr>
                        <w:t>Blue Section</w:t>
                      </w:r>
                      <w:r w:rsidR="00EB3C8E" w:rsidRPr="007273DA">
                        <w:rPr>
                          <w:color w:val="0070C0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sz w:val="56"/>
                          <w:szCs w:val="56"/>
                        </w:rPr>
                        <w:t>Collaboration, dialogue, and behaviours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642DA3" wp14:editId="6F20FEB2">
                <wp:simplePos x="0" y="0"/>
                <wp:positionH relativeFrom="column">
                  <wp:posOffset>-127635</wp:posOffset>
                </wp:positionH>
                <wp:positionV relativeFrom="paragraph">
                  <wp:posOffset>3917950</wp:posOffset>
                </wp:positionV>
                <wp:extent cx="5880100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3B48" w14:textId="77777777" w:rsidR="003815E8" w:rsidRDefault="003815E8" w:rsidP="00256AF7">
                            <w:pPr>
                              <w:pStyle w:val="Heading4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F642DBC" w14:textId="6C1A54B3" w:rsidR="00534C3B" w:rsidRPr="00C538D7" w:rsidRDefault="003815E8" w:rsidP="00256AF7">
                            <w:pPr>
                              <w:pStyle w:val="Heading4"/>
                              <w:spacing w:before="0" w:after="0" w:line="240" w:lineRule="auto"/>
                              <w:rPr>
                                <w:bCs/>
                              </w:rPr>
                            </w:pPr>
                            <w:r w:rsidRPr="00C538D7">
                              <w:rPr>
                                <w:bCs/>
                              </w:rPr>
                              <w:t>July 2023</w:t>
                            </w:r>
                          </w:p>
                          <w:p w14:paraId="1F642DBE" w14:textId="77777777" w:rsidR="00534C3B" w:rsidRPr="00534C3B" w:rsidRDefault="00534C3B" w:rsidP="00534C3B">
                            <w:pPr>
                              <w:pStyle w:val="Heading4"/>
                              <w:overflowPunct/>
                              <w:autoSpaceDE/>
                              <w:autoSpaceDN/>
                              <w:adjustRightInd/>
                              <w:spacing w:before="0" w:after="0" w:line="240" w:lineRule="auto"/>
                              <w:textAlignment w:val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F642DBF" w14:textId="77777777" w:rsidR="00534C3B" w:rsidRPr="00DB6329" w:rsidRDefault="00534C3B" w:rsidP="00534C3B">
                            <w:pPr>
                              <w:pStyle w:val="Heading4"/>
                              <w:spacing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B6329">
                              <w:rPr>
                                <w:b w:val="0"/>
                                <w:sz w:val="24"/>
                                <w:szCs w:val="24"/>
                              </w:rPr>
                              <w:t>© Hampshire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42DA3" id="_x0000_s1027" type="#_x0000_t202" style="position:absolute;margin-left:-10.05pt;margin-top:308.5pt;width:463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" filled="f" stroked="f">
                <v:textbox style="mso-fit-shape-to-text:t">
                  <w:txbxContent>
                    <w:p w14:paraId="49303B48" w14:textId="77777777" w:rsidR="003815E8" w:rsidRDefault="003815E8" w:rsidP="00256AF7">
                      <w:pPr>
                        <w:pStyle w:val="Heading4"/>
                        <w:spacing w:before="0"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F642DBC" w14:textId="6C1A54B3" w:rsidR="00534C3B" w:rsidRPr="00C538D7" w:rsidRDefault="003815E8" w:rsidP="00256AF7">
                      <w:pPr>
                        <w:pStyle w:val="Heading4"/>
                        <w:spacing w:before="0" w:after="0" w:line="240" w:lineRule="auto"/>
                        <w:rPr>
                          <w:bCs/>
                        </w:rPr>
                      </w:pPr>
                      <w:r w:rsidRPr="00C538D7">
                        <w:rPr>
                          <w:bCs/>
                        </w:rPr>
                        <w:t>July 2023</w:t>
                      </w:r>
                    </w:p>
                    <w:p w14:paraId="1F642DBE" w14:textId="77777777" w:rsidR="00534C3B" w:rsidRPr="00534C3B" w:rsidRDefault="00534C3B" w:rsidP="00534C3B">
                      <w:pPr>
                        <w:pStyle w:val="Heading4"/>
                        <w:overflowPunct/>
                        <w:autoSpaceDE/>
                        <w:autoSpaceDN/>
                        <w:adjustRightInd/>
                        <w:spacing w:before="0" w:after="0" w:line="240" w:lineRule="auto"/>
                        <w:textAlignment w:val="auto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1F642DBF" w14:textId="77777777" w:rsidR="00534C3B" w:rsidRPr="00DB6329" w:rsidRDefault="00534C3B" w:rsidP="00534C3B">
                      <w:pPr>
                        <w:pStyle w:val="Heading4"/>
                        <w:spacing w:after="0" w:line="240" w:lineRule="auto"/>
                        <w:rPr>
                          <w:b w:val="0"/>
                          <w:sz w:val="24"/>
                          <w:szCs w:val="24"/>
                        </w:rPr>
                      </w:pPr>
                      <w:r w:rsidRPr="00DB6329">
                        <w:rPr>
                          <w:b w:val="0"/>
                          <w:sz w:val="24"/>
                          <w:szCs w:val="24"/>
                        </w:rPr>
                        <w:t>© Hampshire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642DA7" wp14:editId="1F642DA8">
                <wp:simplePos x="0" y="0"/>
                <wp:positionH relativeFrom="column">
                  <wp:posOffset>-936625</wp:posOffset>
                </wp:positionH>
                <wp:positionV relativeFrom="paragraph">
                  <wp:posOffset>416560</wp:posOffset>
                </wp:positionV>
                <wp:extent cx="4248150" cy="351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51155"/>
                        </a:xfrm>
                        <a:prstGeom prst="rect">
                          <a:avLst/>
                        </a:prstGeom>
                        <a:solidFill>
                          <a:srgbClr val="1F32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2DC3" w14:textId="6018FCDC" w:rsidR="00534C3B" w:rsidRPr="00534C3B" w:rsidRDefault="001B4029" w:rsidP="00CD40C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SERVICES FOR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2DA7" id="_x0000_s1028" type="#_x0000_t202" style="position:absolute;margin-left:-73.75pt;margin-top:32.8pt;width:334.5pt;height:27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" fillcolor="#1f3244" stroked="f">
                <v:textbox>
                  <w:txbxContent>
                    <w:p w14:paraId="1F642DC3" w14:textId="6018FCDC" w:rsidR="00534C3B" w:rsidRPr="00534C3B" w:rsidRDefault="001B4029" w:rsidP="00CD40CD">
                      <w:pPr>
                        <w:pStyle w:val="Heading1"/>
                        <w:spacing w:before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SERVICES FOR SCHOOLS</w:t>
                      </w:r>
                    </w:p>
                  </w:txbxContent>
                </v:textbox>
              </v:shape>
            </w:pict>
          </mc:Fallback>
        </mc:AlternateContent>
      </w:r>
      <w:r w:rsidR="00534C3B">
        <w:br w:type="page"/>
      </w:r>
    </w:p>
    <w:p w14:paraId="711DF119" w14:textId="7615F21F" w:rsidR="00D01B7D" w:rsidRPr="001D729B" w:rsidRDefault="001D729B" w:rsidP="008B110E">
      <w:pPr>
        <w:spacing w:after="200" w:line="240" w:lineRule="auto"/>
        <w:rPr>
          <w:b/>
          <w:bCs/>
          <w:color w:val="0070C0"/>
          <w:sz w:val="56"/>
          <w:szCs w:val="56"/>
        </w:rPr>
      </w:pPr>
      <w:r w:rsidRPr="001D729B">
        <w:rPr>
          <w:b/>
          <w:bCs/>
          <w:color w:val="0070C0"/>
          <w:sz w:val="56"/>
          <w:szCs w:val="56"/>
        </w:rPr>
        <w:lastRenderedPageBreak/>
        <w:t>Collaboration, dialogue, and behaviours</w:t>
      </w:r>
    </w:p>
    <w:tbl>
      <w:tblPr>
        <w:tblStyle w:val="TableGrid"/>
        <w:tblW w:w="5002" w:type="pct"/>
        <w:tblInd w:w="-5" w:type="dxa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5537"/>
        <w:gridCol w:w="2470"/>
        <w:gridCol w:w="5392"/>
      </w:tblGrid>
      <w:tr w:rsidR="006663D7" w14:paraId="1F43AA4D" w14:textId="77777777" w:rsidTr="00533639">
        <w:trPr>
          <w:trHeight w:val="20"/>
        </w:trPr>
        <w:tc>
          <w:tcPr>
            <w:tcW w:w="6092" w:type="dxa"/>
            <w:gridSpan w:val="2"/>
          </w:tcPr>
          <w:p w14:paraId="76C08D66" w14:textId="020D60FB" w:rsidR="006663D7" w:rsidRPr="00BF4AF8" w:rsidRDefault="005B7094" w:rsidP="00193821">
            <w:pPr>
              <w:spacing w:before="60" w:line="240" w:lineRule="auto"/>
              <w:rPr>
                <w:rFonts w:cs="Arial"/>
                <w:color w:val="FDB81E"/>
                <w:sz w:val="32"/>
                <w:szCs w:val="32"/>
              </w:rPr>
            </w:pPr>
            <w:bookmarkStart w:id="0" w:name="_Hlk121397408"/>
            <w:r w:rsidRPr="005B7094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A Focus on </w:t>
            </w:r>
            <w:r w:rsidR="0085656A">
              <w:rPr>
                <w:rFonts w:cs="Arial"/>
                <w:b/>
                <w:bCs/>
                <w:color w:val="0070C0"/>
                <w:sz w:val="32"/>
                <w:szCs w:val="32"/>
              </w:rPr>
              <w:t>l</w:t>
            </w:r>
            <w:r w:rsidRPr="005B7094">
              <w:rPr>
                <w:rFonts w:cs="Arial"/>
                <w:b/>
                <w:bCs/>
                <w:color w:val="0070C0"/>
                <w:sz w:val="32"/>
                <w:szCs w:val="32"/>
              </w:rPr>
              <w:t xml:space="preserve">earning </w:t>
            </w:r>
            <w:r w:rsidR="0085656A">
              <w:rPr>
                <w:rFonts w:cs="Arial"/>
                <w:b/>
                <w:bCs/>
                <w:color w:val="0070C0"/>
                <w:sz w:val="32"/>
                <w:szCs w:val="32"/>
              </w:rPr>
              <w:t>b</w:t>
            </w:r>
            <w:r w:rsidRPr="005B7094">
              <w:rPr>
                <w:rFonts w:cs="Arial"/>
                <w:b/>
                <w:bCs/>
                <w:color w:val="0070C0"/>
                <w:sz w:val="32"/>
                <w:szCs w:val="32"/>
              </w:rPr>
              <w:t>ehaviours</w:t>
            </w:r>
          </w:p>
        </w:tc>
        <w:tc>
          <w:tcPr>
            <w:tcW w:w="2470" w:type="dxa"/>
          </w:tcPr>
          <w:p w14:paraId="53FD7D16" w14:textId="77777777" w:rsidR="006663D7" w:rsidRPr="006A1CCF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EB498B9" w14:textId="1DE59049" w:rsidR="006663D7" w:rsidRPr="006A1CCF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Key</w:t>
            </w:r>
            <w:r w:rsidR="00AA1A68"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Priority?</w:t>
            </w:r>
          </w:p>
        </w:tc>
        <w:tc>
          <w:tcPr>
            <w:tcW w:w="5392" w:type="dxa"/>
          </w:tcPr>
          <w:p w14:paraId="3153C1FB" w14:textId="77777777" w:rsidR="006663D7" w:rsidRPr="008D7032" w:rsidRDefault="006663D7" w:rsidP="00193821">
            <w:pPr>
              <w:spacing w:before="60" w:line="240" w:lineRule="auto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D7032">
              <w:rPr>
                <w:rFonts w:cs="Arial"/>
                <w:b/>
                <w:bCs/>
                <w:color w:val="0070C0"/>
                <w:sz w:val="32"/>
                <w:szCs w:val="32"/>
              </w:rPr>
              <w:t>Responses and Reflections</w:t>
            </w:r>
          </w:p>
          <w:p w14:paraId="75458CAD" w14:textId="77777777" w:rsidR="006663D7" w:rsidRPr="006A1CCF" w:rsidRDefault="006663D7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0832C887" w14:textId="77777777" w:rsidR="006663D7" w:rsidRPr="006A1CCF" w:rsidRDefault="006663D7" w:rsidP="00193821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bookmarkEnd w:id="0"/>
      <w:tr w:rsidR="006663D7" w14:paraId="31C571E2" w14:textId="77777777" w:rsidTr="00533639">
        <w:trPr>
          <w:trHeight w:val="20"/>
        </w:trPr>
        <w:tc>
          <w:tcPr>
            <w:tcW w:w="555" w:type="dxa"/>
          </w:tcPr>
          <w:p w14:paraId="01E91BDA" w14:textId="77777777" w:rsidR="006663D7" w:rsidRPr="007E5D36" w:rsidRDefault="006663D7" w:rsidP="00EA07CF">
            <w:pPr>
              <w:rPr>
                <w:rFonts w:cs="Arial"/>
                <w:b/>
                <w:bCs/>
                <w:color w:val="0070C0"/>
                <w:szCs w:val="24"/>
              </w:rPr>
            </w:pPr>
            <w:r w:rsidRPr="007E5D36">
              <w:rPr>
                <w:rFonts w:cs="Arial"/>
                <w:b/>
                <w:bCs/>
                <w:color w:val="0070C0"/>
                <w:szCs w:val="24"/>
              </w:rPr>
              <w:t>1a</w:t>
            </w:r>
          </w:p>
        </w:tc>
        <w:tc>
          <w:tcPr>
            <w:tcW w:w="5537" w:type="dxa"/>
          </w:tcPr>
          <w:p w14:paraId="66DE1F6F" w14:textId="6C4DC511" w:rsidR="006663D7" w:rsidRPr="004F22BE" w:rsidRDefault="002D01F9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2D01F9">
              <w:rPr>
                <w:rFonts w:cs="Arial"/>
                <w:szCs w:val="24"/>
              </w:rPr>
              <w:t>Are leaders working deliberately to create a community of learners (staff and pupils)?</w:t>
            </w:r>
          </w:p>
        </w:tc>
        <w:tc>
          <w:tcPr>
            <w:tcW w:w="2470" w:type="dxa"/>
          </w:tcPr>
          <w:p w14:paraId="7268C9BA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90FE4B3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373D2F3D" w14:textId="77777777" w:rsidTr="00533639">
        <w:trPr>
          <w:trHeight w:val="20"/>
        </w:trPr>
        <w:tc>
          <w:tcPr>
            <w:tcW w:w="555" w:type="dxa"/>
          </w:tcPr>
          <w:p w14:paraId="7EAEB02F" w14:textId="77777777" w:rsidR="006663D7" w:rsidRPr="007E5D36" w:rsidRDefault="006663D7" w:rsidP="00EA07CF">
            <w:pPr>
              <w:rPr>
                <w:rFonts w:cs="Arial"/>
                <w:b/>
                <w:bCs/>
                <w:color w:val="0070C0"/>
                <w:szCs w:val="24"/>
              </w:rPr>
            </w:pPr>
            <w:r w:rsidRPr="007E5D36">
              <w:rPr>
                <w:rFonts w:cs="Arial"/>
                <w:b/>
                <w:bCs/>
                <w:color w:val="0070C0"/>
                <w:szCs w:val="24"/>
              </w:rPr>
              <w:t>1b</w:t>
            </w:r>
          </w:p>
        </w:tc>
        <w:tc>
          <w:tcPr>
            <w:tcW w:w="5537" w:type="dxa"/>
          </w:tcPr>
          <w:p w14:paraId="27118776" w14:textId="16CF7225" w:rsidR="006663D7" w:rsidRPr="004F22BE" w:rsidRDefault="00DB5763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DB5763">
              <w:rPr>
                <w:rFonts w:cs="Arial"/>
                <w:szCs w:val="24"/>
              </w:rPr>
              <w:t xml:space="preserve">Does the school’s culture make it safe to explore both successes and failures as learning opportunities?  </w:t>
            </w:r>
          </w:p>
        </w:tc>
        <w:tc>
          <w:tcPr>
            <w:tcW w:w="2470" w:type="dxa"/>
          </w:tcPr>
          <w:p w14:paraId="66867402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F1D6F21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78BBACC6" w14:textId="77777777" w:rsidTr="00533639">
        <w:trPr>
          <w:trHeight w:val="20"/>
        </w:trPr>
        <w:tc>
          <w:tcPr>
            <w:tcW w:w="555" w:type="dxa"/>
          </w:tcPr>
          <w:p w14:paraId="414A005E" w14:textId="77777777" w:rsidR="006663D7" w:rsidRPr="007E5D36" w:rsidRDefault="006663D7" w:rsidP="00EA07CF">
            <w:pPr>
              <w:rPr>
                <w:rFonts w:cs="Arial"/>
                <w:b/>
                <w:bCs/>
                <w:color w:val="0070C0"/>
                <w:szCs w:val="24"/>
              </w:rPr>
            </w:pPr>
            <w:r w:rsidRPr="007E5D36">
              <w:rPr>
                <w:rFonts w:cs="Arial"/>
                <w:b/>
                <w:bCs/>
                <w:color w:val="0070C0"/>
                <w:szCs w:val="24"/>
              </w:rPr>
              <w:t>1c</w:t>
            </w:r>
          </w:p>
        </w:tc>
        <w:tc>
          <w:tcPr>
            <w:tcW w:w="5537" w:type="dxa"/>
          </w:tcPr>
          <w:p w14:paraId="55791225" w14:textId="10BD6BC6" w:rsidR="006663D7" w:rsidRPr="004F22BE" w:rsidRDefault="00ED54A2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ED54A2">
              <w:rPr>
                <w:rFonts w:cs="Arial"/>
                <w:szCs w:val="24"/>
              </w:rPr>
              <w:t>Do leaders place emphasis on the emotional and social aspects of learning, as well as the cognitive?</w:t>
            </w:r>
          </w:p>
        </w:tc>
        <w:tc>
          <w:tcPr>
            <w:tcW w:w="2470" w:type="dxa"/>
          </w:tcPr>
          <w:p w14:paraId="20BA0397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B286BC9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6663D7" w14:paraId="7A6BEF10" w14:textId="77777777" w:rsidTr="00533639">
        <w:trPr>
          <w:trHeight w:val="20"/>
        </w:trPr>
        <w:tc>
          <w:tcPr>
            <w:tcW w:w="555" w:type="dxa"/>
          </w:tcPr>
          <w:p w14:paraId="52E00EF5" w14:textId="77777777" w:rsidR="006663D7" w:rsidRPr="007E5D36" w:rsidRDefault="006663D7" w:rsidP="00EA07CF">
            <w:pPr>
              <w:rPr>
                <w:rFonts w:cs="Arial"/>
                <w:b/>
                <w:bCs/>
                <w:color w:val="0070C0"/>
                <w:szCs w:val="24"/>
              </w:rPr>
            </w:pPr>
            <w:r w:rsidRPr="007E5D36">
              <w:rPr>
                <w:rFonts w:cs="Arial"/>
                <w:b/>
                <w:bCs/>
                <w:color w:val="0070C0"/>
                <w:szCs w:val="24"/>
              </w:rPr>
              <w:t>1d</w:t>
            </w:r>
          </w:p>
        </w:tc>
        <w:tc>
          <w:tcPr>
            <w:tcW w:w="5537" w:type="dxa"/>
          </w:tcPr>
          <w:p w14:paraId="446B0E2D" w14:textId="3AACF534" w:rsidR="006663D7" w:rsidRPr="004F22BE" w:rsidRDefault="002B6D67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2B6D67">
              <w:rPr>
                <w:rFonts w:cs="Arial"/>
                <w:szCs w:val="24"/>
              </w:rPr>
              <w:t>Is provision in place to ensure pupils (and staff) develop increasingly effective learning behaviours?</w:t>
            </w:r>
          </w:p>
        </w:tc>
        <w:tc>
          <w:tcPr>
            <w:tcW w:w="2470" w:type="dxa"/>
          </w:tcPr>
          <w:p w14:paraId="5A0BBA2D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EF2246C" w14:textId="77777777" w:rsidR="006663D7" w:rsidRPr="007A38FD" w:rsidRDefault="006663D7" w:rsidP="00EA07CF">
            <w:pPr>
              <w:rPr>
                <w:rFonts w:cs="Arial"/>
                <w:sz w:val="28"/>
                <w:szCs w:val="28"/>
              </w:rPr>
            </w:pPr>
          </w:p>
        </w:tc>
      </w:tr>
      <w:tr w:rsidR="00966DDE" w14:paraId="5D673F2C" w14:textId="77777777" w:rsidTr="00533639">
        <w:trPr>
          <w:trHeight w:val="20"/>
        </w:trPr>
        <w:tc>
          <w:tcPr>
            <w:tcW w:w="555" w:type="dxa"/>
          </w:tcPr>
          <w:p w14:paraId="4431A8DB" w14:textId="1A0CA63A" w:rsidR="00966DDE" w:rsidRPr="00BF4AF8" w:rsidRDefault="007E5D36" w:rsidP="00EA07CF">
            <w:pPr>
              <w:rPr>
                <w:rFonts w:cs="Arial"/>
                <w:b/>
                <w:bCs/>
                <w:color w:val="FDB81E"/>
                <w:szCs w:val="24"/>
              </w:rPr>
            </w:pPr>
            <w:r w:rsidRPr="007E5D36">
              <w:rPr>
                <w:rFonts w:cs="Arial"/>
                <w:b/>
                <w:bCs/>
                <w:color w:val="0070C0"/>
                <w:szCs w:val="24"/>
              </w:rPr>
              <w:t>1</w:t>
            </w:r>
            <w:r>
              <w:rPr>
                <w:rFonts w:cs="Arial"/>
                <w:b/>
                <w:bCs/>
                <w:color w:val="0070C0"/>
                <w:szCs w:val="24"/>
              </w:rPr>
              <w:t>e</w:t>
            </w:r>
          </w:p>
        </w:tc>
        <w:tc>
          <w:tcPr>
            <w:tcW w:w="5537" w:type="dxa"/>
          </w:tcPr>
          <w:p w14:paraId="4027A29D" w14:textId="6F2000DE" w:rsidR="00966DDE" w:rsidRPr="004F22BE" w:rsidRDefault="007E5D36" w:rsidP="00A83075">
            <w:pPr>
              <w:spacing w:after="140" w:line="240" w:lineRule="auto"/>
              <w:rPr>
                <w:rFonts w:cs="Arial"/>
                <w:szCs w:val="24"/>
              </w:rPr>
            </w:pPr>
            <w:r w:rsidRPr="007E5D36">
              <w:rPr>
                <w:rFonts w:cs="Arial"/>
                <w:szCs w:val="24"/>
              </w:rPr>
              <w:t>To what extent does feedback focus on learning behaviours as well as outcome?</w:t>
            </w:r>
          </w:p>
        </w:tc>
        <w:tc>
          <w:tcPr>
            <w:tcW w:w="2470" w:type="dxa"/>
          </w:tcPr>
          <w:p w14:paraId="4B963EB2" w14:textId="77777777" w:rsidR="00966DDE" w:rsidRPr="007A38FD" w:rsidRDefault="00966DDE" w:rsidP="00EA07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DF00E73" w14:textId="77777777" w:rsidR="00966DDE" w:rsidRPr="007A38FD" w:rsidRDefault="00966DDE" w:rsidP="00EA07C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A74604C" w14:textId="77777777" w:rsidR="0085656A" w:rsidRDefault="00AA1A68">
      <w:r>
        <w:br w:type="page"/>
      </w:r>
    </w:p>
    <w:tbl>
      <w:tblPr>
        <w:tblStyle w:val="TableGrid"/>
        <w:tblW w:w="5002" w:type="pct"/>
        <w:tblInd w:w="-5" w:type="dxa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5537"/>
        <w:gridCol w:w="2470"/>
        <w:gridCol w:w="5392"/>
      </w:tblGrid>
      <w:tr w:rsidR="0085656A" w14:paraId="17242DA4" w14:textId="77777777" w:rsidTr="00533639">
        <w:trPr>
          <w:trHeight w:val="20"/>
        </w:trPr>
        <w:tc>
          <w:tcPr>
            <w:tcW w:w="6092" w:type="dxa"/>
            <w:gridSpan w:val="2"/>
          </w:tcPr>
          <w:p w14:paraId="0D9F27B8" w14:textId="5B357B34" w:rsidR="0085656A" w:rsidRPr="00BF4AF8" w:rsidRDefault="0085656A" w:rsidP="000407E2">
            <w:pPr>
              <w:spacing w:before="60" w:line="240" w:lineRule="auto"/>
              <w:rPr>
                <w:rFonts w:cs="Arial"/>
                <w:color w:val="FDB81E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lastRenderedPageBreak/>
              <w:t>Metacognition and self-regulation</w:t>
            </w:r>
          </w:p>
        </w:tc>
        <w:tc>
          <w:tcPr>
            <w:tcW w:w="2470" w:type="dxa"/>
          </w:tcPr>
          <w:p w14:paraId="2DC364BC" w14:textId="77777777" w:rsidR="0085656A" w:rsidRPr="006A1CCF" w:rsidRDefault="0085656A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BFC3E30" w14:textId="77777777" w:rsidR="0085656A" w:rsidRPr="006A1CCF" w:rsidRDefault="0085656A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Key</w:t>
            </w: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Priority?</w:t>
            </w:r>
          </w:p>
        </w:tc>
        <w:tc>
          <w:tcPr>
            <w:tcW w:w="5392" w:type="dxa"/>
          </w:tcPr>
          <w:p w14:paraId="56EA92A0" w14:textId="77777777" w:rsidR="0085656A" w:rsidRPr="008D7032" w:rsidRDefault="0085656A" w:rsidP="000407E2">
            <w:pPr>
              <w:spacing w:before="60" w:line="240" w:lineRule="auto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D7032">
              <w:rPr>
                <w:rFonts w:cs="Arial"/>
                <w:b/>
                <w:bCs/>
                <w:color w:val="0070C0"/>
                <w:sz w:val="32"/>
                <w:szCs w:val="32"/>
              </w:rPr>
              <w:t>Responses and Reflections</w:t>
            </w:r>
          </w:p>
          <w:p w14:paraId="0007E024" w14:textId="77777777" w:rsidR="0085656A" w:rsidRPr="006A1CCF" w:rsidRDefault="0085656A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492E7AA7" w14:textId="77777777" w:rsidR="0085656A" w:rsidRPr="006A1CCF" w:rsidRDefault="0085656A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85656A" w14:paraId="09B72F78" w14:textId="77777777" w:rsidTr="00533639">
        <w:trPr>
          <w:trHeight w:val="20"/>
        </w:trPr>
        <w:tc>
          <w:tcPr>
            <w:tcW w:w="555" w:type="dxa"/>
          </w:tcPr>
          <w:p w14:paraId="61F7ACF1" w14:textId="5EF8482D" w:rsidR="0085656A" w:rsidRPr="007E5D36" w:rsidRDefault="0085656A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2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a</w:t>
            </w:r>
          </w:p>
        </w:tc>
        <w:tc>
          <w:tcPr>
            <w:tcW w:w="5537" w:type="dxa"/>
          </w:tcPr>
          <w:p w14:paraId="75B27483" w14:textId="4DDC3F57" w:rsidR="0085656A" w:rsidRPr="004F22BE" w:rsidRDefault="00680C9D" w:rsidP="000407E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teachers</w:t>
            </w:r>
            <w:r w:rsidR="00C1519D">
              <w:rPr>
                <w:rFonts w:cs="Arial"/>
                <w:szCs w:val="24"/>
              </w:rPr>
              <w:t xml:space="preserve"> and leaders</w:t>
            </w:r>
            <w:r>
              <w:rPr>
                <w:rFonts w:cs="Arial"/>
                <w:szCs w:val="24"/>
              </w:rPr>
              <w:t xml:space="preserve"> model learning with clarity</w:t>
            </w:r>
            <w:r w:rsidR="00447199">
              <w:rPr>
                <w:rFonts w:cs="Arial"/>
                <w:szCs w:val="24"/>
              </w:rPr>
              <w:t>, revealing hidden thought processes?</w:t>
            </w:r>
          </w:p>
        </w:tc>
        <w:tc>
          <w:tcPr>
            <w:tcW w:w="2470" w:type="dxa"/>
          </w:tcPr>
          <w:p w14:paraId="5A2CB30F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FDE2ED2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85656A" w14:paraId="26EECD4F" w14:textId="77777777" w:rsidTr="00533639">
        <w:trPr>
          <w:trHeight w:val="20"/>
        </w:trPr>
        <w:tc>
          <w:tcPr>
            <w:tcW w:w="555" w:type="dxa"/>
          </w:tcPr>
          <w:p w14:paraId="53A4C7C3" w14:textId="6F7EC73F" w:rsidR="0085656A" w:rsidRPr="007E5D36" w:rsidRDefault="0085656A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2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b</w:t>
            </w:r>
          </w:p>
        </w:tc>
        <w:tc>
          <w:tcPr>
            <w:tcW w:w="5537" w:type="dxa"/>
          </w:tcPr>
          <w:p w14:paraId="73907461" w14:textId="1B5EDF06" w:rsidR="0085656A" w:rsidRPr="004F22BE" w:rsidRDefault="00703015" w:rsidP="000407E2">
            <w:pPr>
              <w:spacing w:after="140" w:line="240" w:lineRule="auto"/>
              <w:rPr>
                <w:rFonts w:cs="Arial"/>
                <w:szCs w:val="24"/>
              </w:rPr>
            </w:pPr>
            <w:r w:rsidRPr="00703015">
              <w:rPr>
                <w:rFonts w:cs="Arial"/>
                <w:szCs w:val="24"/>
              </w:rPr>
              <w:t>Do staff and pupils articulate their thought processes so that learning is made visible?</w:t>
            </w:r>
          </w:p>
        </w:tc>
        <w:tc>
          <w:tcPr>
            <w:tcW w:w="2470" w:type="dxa"/>
          </w:tcPr>
          <w:p w14:paraId="07CDA6B3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780E56F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85656A" w14:paraId="5F6A1B9F" w14:textId="77777777" w:rsidTr="00533639">
        <w:trPr>
          <w:trHeight w:val="20"/>
        </w:trPr>
        <w:tc>
          <w:tcPr>
            <w:tcW w:w="555" w:type="dxa"/>
          </w:tcPr>
          <w:p w14:paraId="32471E73" w14:textId="602B35DD" w:rsidR="0085656A" w:rsidRPr="007E5D36" w:rsidRDefault="0085656A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2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c</w:t>
            </w:r>
          </w:p>
        </w:tc>
        <w:tc>
          <w:tcPr>
            <w:tcW w:w="5537" w:type="dxa"/>
          </w:tcPr>
          <w:p w14:paraId="6D67F7F1" w14:textId="575B611F" w:rsidR="0085656A" w:rsidRPr="004F22BE" w:rsidRDefault="00BA5CD0" w:rsidP="000407E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teachers explicitly teach the metacognitive cycle</w:t>
            </w:r>
            <w:r w:rsidR="001261D9">
              <w:rPr>
                <w:rFonts w:cs="Arial"/>
                <w:szCs w:val="24"/>
              </w:rPr>
              <w:t>, ensuring that the processes of planning, monitoring and evaluating are modelled, scaffolded</w:t>
            </w:r>
            <w:r w:rsidR="00C1519D">
              <w:rPr>
                <w:rFonts w:cs="Arial"/>
                <w:szCs w:val="24"/>
              </w:rPr>
              <w:t>,</w:t>
            </w:r>
            <w:r w:rsidR="001261D9">
              <w:rPr>
                <w:rFonts w:cs="Arial"/>
                <w:szCs w:val="24"/>
              </w:rPr>
              <w:t xml:space="preserve"> and assessed</w:t>
            </w:r>
            <w:r w:rsidR="00FB33C8">
              <w:rPr>
                <w:rFonts w:cs="Arial"/>
                <w:szCs w:val="24"/>
              </w:rPr>
              <w:t>?</w:t>
            </w:r>
          </w:p>
        </w:tc>
        <w:tc>
          <w:tcPr>
            <w:tcW w:w="2470" w:type="dxa"/>
          </w:tcPr>
          <w:p w14:paraId="489FD468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6A47D5D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85656A" w14:paraId="65F816DA" w14:textId="77777777" w:rsidTr="00533639">
        <w:trPr>
          <w:trHeight w:val="20"/>
        </w:trPr>
        <w:tc>
          <w:tcPr>
            <w:tcW w:w="555" w:type="dxa"/>
          </w:tcPr>
          <w:p w14:paraId="04B27D81" w14:textId="43BBAE9A" w:rsidR="0085656A" w:rsidRPr="007E5D36" w:rsidRDefault="0085656A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2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d</w:t>
            </w:r>
          </w:p>
        </w:tc>
        <w:tc>
          <w:tcPr>
            <w:tcW w:w="5537" w:type="dxa"/>
          </w:tcPr>
          <w:p w14:paraId="4E857011" w14:textId="59637C6D" w:rsidR="0085656A" w:rsidRPr="004F22BE" w:rsidRDefault="002376EF" w:rsidP="000407E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pupils supported to reflect on the metacognitive process with feedback?</w:t>
            </w:r>
          </w:p>
        </w:tc>
        <w:tc>
          <w:tcPr>
            <w:tcW w:w="2470" w:type="dxa"/>
          </w:tcPr>
          <w:p w14:paraId="70290A79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7183BD0A" w14:textId="77777777" w:rsidR="0085656A" w:rsidRPr="007A38FD" w:rsidRDefault="0085656A" w:rsidP="000407E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0919C58" w14:textId="4349349E" w:rsidR="00AA1A68" w:rsidRDefault="00AA1A68"/>
    <w:p w14:paraId="3D1D162F" w14:textId="77777777" w:rsidR="00BC3D7E" w:rsidRDefault="00BC3D7E"/>
    <w:p w14:paraId="44A958EE" w14:textId="77777777" w:rsidR="00BC3D7E" w:rsidRDefault="00BC3D7E"/>
    <w:p w14:paraId="4583900D" w14:textId="77777777" w:rsidR="00BC3D7E" w:rsidRDefault="00BC3D7E"/>
    <w:p w14:paraId="473B73ED" w14:textId="21B75275" w:rsidR="00E20281" w:rsidRDefault="00E20281">
      <w:pPr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tbl>
      <w:tblPr>
        <w:tblStyle w:val="TableGrid"/>
        <w:tblW w:w="5002" w:type="pct"/>
        <w:tblInd w:w="-5" w:type="dxa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5537"/>
        <w:gridCol w:w="2470"/>
        <w:gridCol w:w="5392"/>
      </w:tblGrid>
      <w:tr w:rsidR="00BC3D7E" w14:paraId="3BDBD9E3" w14:textId="77777777" w:rsidTr="00E20281">
        <w:trPr>
          <w:trHeight w:val="20"/>
        </w:trPr>
        <w:tc>
          <w:tcPr>
            <w:tcW w:w="6092" w:type="dxa"/>
            <w:gridSpan w:val="2"/>
          </w:tcPr>
          <w:p w14:paraId="3C952E0F" w14:textId="0F5AAEAF" w:rsidR="00BC3D7E" w:rsidRPr="00BF4AF8" w:rsidRDefault="00BC3D7E" w:rsidP="000407E2">
            <w:pPr>
              <w:spacing w:before="60" w:line="240" w:lineRule="auto"/>
              <w:rPr>
                <w:rFonts w:cs="Arial"/>
                <w:color w:val="FDB81E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lastRenderedPageBreak/>
              <w:t>Collaboration and dialogue</w:t>
            </w:r>
          </w:p>
        </w:tc>
        <w:tc>
          <w:tcPr>
            <w:tcW w:w="2470" w:type="dxa"/>
          </w:tcPr>
          <w:p w14:paraId="4214DBCD" w14:textId="77777777" w:rsidR="00BC3D7E" w:rsidRPr="006A1CCF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54125F5" w14:textId="77777777" w:rsidR="00BC3D7E" w:rsidRPr="006A1CCF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Key</w:t>
            </w: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Priority?</w:t>
            </w:r>
          </w:p>
        </w:tc>
        <w:tc>
          <w:tcPr>
            <w:tcW w:w="5392" w:type="dxa"/>
          </w:tcPr>
          <w:p w14:paraId="1F5A03B8" w14:textId="77777777" w:rsidR="00BC3D7E" w:rsidRPr="008D7032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D7032">
              <w:rPr>
                <w:rFonts w:cs="Arial"/>
                <w:b/>
                <w:bCs/>
                <w:color w:val="0070C0"/>
                <w:sz w:val="32"/>
                <w:szCs w:val="32"/>
              </w:rPr>
              <w:t>Responses and Reflections</w:t>
            </w:r>
          </w:p>
          <w:p w14:paraId="5B4D69E8" w14:textId="77777777" w:rsidR="00BC3D7E" w:rsidRPr="006A1CCF" w:rsidRDefault="00BC3D7E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43E4CEBC" w14:textId="77777777" w:rsidR="00BC3D7E" w:rsidRPr="006A1CCF" w:rsidRDefault="00BC3D7E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BC3D7E" w14:paraId="32A50841" w14:textId="77777777" w:rsidTr="00E20281">
        <w:trPr>
          <w:trHeight w:val="20"/>
        </w:trPr>
        <w:tc>
          <w:tcPr>
            <w:tcW w:w="555" w:type="dxa"/>
          </w:tcPr>
          <w:p w14:paraId="7C42C043" w14:textId="10DE88D9" w:rsidR="00BC3D7E" w:rsidRPr="007E5D36" w:rsidRDefault="00BC3D7E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3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a</w:t>
            </w:r>
          </w:p>
        </w:tc>
        <w:tc>
          <w:tcPr>
            <w:tcW w:w="5537" w:type="dxa"/>
          </w:tcPr>
          <w:p w14:paraId="27D6D2A3" w14:textId="7B967028" w:rsidR="00BC3D7E" w:rsidRPr="004F22BE" w:rsidRDefault="00BC0ABF" w:rsidP="000407E2">
            <w:pPr>
              <w:spacing w:after="140" w:line="240" w:lineRule="auto"/>
              <w:rPr>
                <w:rFonts w:cs="Arial"/>
                <w:szCs w:val="24"/>
              </w:rPr>
            </w:pPr>
            <w:r w:rsidRPr="00BC0ABF">
              <w:rPr>
                <w:rFonts w:cs="Arial"/>
                <w:szCs w:val="24"/>
              </w:rPr>
              <w:t>To what extent are all pupils engaged in planned and structured classroom talk?</w:t>
            </w:r>
          </w:p>
        </w:tc>
        <w:tc>
          <w:tcPr>
            <w:tcW w:w="2470" w:type="dxa"/>
          </w:tcPr>
          <w:p w14:paraId="775B7A46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B6EBF14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BC3D7E" w14:paraId="1B8D79EA" w14:textId="77777777" w:rsidTr="00E20281">
        <w:trPr>
          <w:trHeight w:val="20"/>
        </w:trPr>
        <w:tc>
          <w:tcPr>
            <w:tcW w:w="555" w:type="dxa"/>
          </w:tcPr>
          <w:p w14:paraId="003A82FA" w14:textId="32E27DC4" w:rsidR="00BC3D7E" w:rsidRPr="007E5D36" w:rsidRDefault="00BC3D7E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3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b</w:t>
            </w:r>
          </w:p>
        </w:tc>
        <w:tc>
          <w:tcPr>
            <w:tcW w:w="5537" w:type="dxa"/>
          </w:tcPr>
          <w:p w14:paraId="5FBF70BC" w14:textId="5D54FCA1" w:rsidR="00BC3D7E" w:rsidRPr="004F22BE" w:rsidRDefault="007A5972" w:rsidP="000407E2">
            <w:pPr>
              <w:spacing w:after="140" w:line="240" w:lineRule="auto"/>
              <w:rPr>
                <w:rFonts w:cs="Arial"/>
                <w:szCs w:val="24"/>
              </w:rPr>
            </w:pPr>
            <w:r w:rsidRPr="007A5972">
              <w:rPr>
                <w:rFonts w:cs="Arial"/>
                <w:szCs w:val="24"/>
              </w:rPr>
              <w:t>Are pupils taught to listen to other</w:t>
            </w:r>
            <w:r w:rsidR="000D7ABC">
              <w:rPr>
                <w:rFonts w:cs="Arial"/>
                <w:szCs w:val="24"/>
              </w:rPr>
              <w:t xml:space="preserve"> effectively and do staff model this? </w:t>
            </w:r>
          </w:p>
        </w:tc>
        <w:tc>
          <w:tcPr>
            <w:tcW w:w="2470" w:type="dxa"/>
          </w:tcPr>
          <w:p w14:paraId="4E54B3D0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228320C9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BC3D7E" w14:paraId="5044F843" w14:textId="77777777" w:rsidTr="00E20281">
        <w:trPr>
          <w:trHeight w:val="20"/>
        </w:trPr>
        <w:tc>
          <w:tcPr>
            <w:tcW w:w="555" w:type="dxa"/>
          </w:tcPr>
          <w:p w14:paraId="1D8AD702" w14:textId="2C00C5C6" w:rsidR="00BC3D7E" w:rsidRPr="007E5D36" w:rsidRDefault="00BC3D7E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3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c</w:t>
            </w:r>
          </w:p>
        </w:tc>
        <w:tc>
          <w:tcPr>
            <w:tcW w:w="5537" w:type="dxa"/>
          </w:tcPr>
          <w:p w14:paraId="726728C3" w14:textId="5FF5ACA5" w:rsidR="00BC3D7E" w:rsidRPr="004F22BE" w:rsidRDefault="00F21FBC" w:rsidP="000407E2">
            <w:pPr>
              <w:spacing w:after="140" w:line="240" w:lineRule="auto"/>
              <w:rPr>
                <w:rFonts w:cs="Arial"/>
                <w:szCs w:val="24"/>
              </w:rPr>
            </w:pPr>
            <w:r w:rsidRPr="00F21FBC">
              <w:rPr>
                <w:rFonts w:cs="Arial"/>
                <w:szCs w:val="24"/>
              </w:rPr>
              <w:t>Are pupils explicitly taught to collaborate effectively with a wide range of peers, with clear modelling, assessment and feedback focused on how to speak and listen to others?</w:t>
            </w:r>
          </w:p>
        </w:tc>
        <w:tc>
          <w:tcPr>
            <w:tcW w:w="2470" w:type="dxa"/>
          </w:tcPr>
          <w:p w14:paraId="7A93B427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0F732AFD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BC3D7E" w14:paraId="1FCC08D0" w14:textId="77777777" w:rsidTr="00E20281">
        <w:trPr>
          <w:trHeight w:val="20"/>
        </w:trPr>
        <w:tc>
          <w:tcPr>
            <w:tcW w:w="555" w:type="dxa"/>
          </w:tcPr>
          <w:p w14:paraId="00F4FFB4" w14:textId="5D41D078" w:rsidR="00BC3D7E" w:rsidRPr="007E5D36" w:rsidRDefault="00BC3D7E" w:rsidP="000407E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3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d</w:t>
            </w:r>
          </w:p>
        </w:tc>
        <w:tc>
          <w:tcPr>
            <w:tcW w:w="5537" w:type="dxa"/>
          </w:tcPr>
          <w:p w14:paraId="52025C4E" w14:textId="4B257DE8" w:rsidR="00BC3D7E" w:rsidRPr="004F22BE" w:rsidRDefault="000C4F3F" w:rsidP="000407E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 </w:t>
            </w:r>
            <w:hyperlink r:id="rId13" w:history="1">
              <w:r w:rsidRPr="00A56AFE">
                <w:rPr>
                  <w:rStyle w:val="Hyperlink"/>
                  <w:rFonts w:cs="Arial"/>
                  <w:szCs w:val="24"/>
                </w:rPr>
                <w:t>dialogic approaches</w:t>
              </w:r>
            </w:hyperlink>
            <w:r>
              <w:rPr>
                <w:rFonts w:cs="Arial"/>
                <w:szCs w:val="24"/>
              </w:rPr>
              <w:t xml:space="preserve"> explicitly taught and used to deepen learning?</w:t>
            </w:r>
          </w:p>
        </w:tc>
        <w:tc>
          <w:tcPr>
            <w:tcW w:w="2470" w:type="dxa"/>
          </w:tcPr>
          <w:p w14:paraId="3F9BF3DB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5CE6DD7E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</w:tr>
      <w:tr w:rsidR="00BC3D7E" w14:paraId="64FA9300" w14:textId="77777777" w:rsidTr="00E20281">
        <w:trPr>
          <w:trHeight w:val="20"/>
        </w:trPr>
        <w:tc>
          <w:tcPr>
            <w:tcW w:w="555" w:type="dxa"/>
          </w:tcPr>
          <w:p w14:paraId="717AC576" w14:textId="093F1896" w:rsidR="00BC3D7E" w:rsidRPr="00BF4AF8" w:rsidRDefault="00BC3D7E" w:rsidP="000407E2">
            <w:pPr>
              <w:rPr>
                <w:rFonts w:cs="Arial"/>
                <w:b/>
                <w:bCs/>
                <w:color w:val="FDB81E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3e</w:t>
            </w:r>
          </w:p>
        </w:tc>
        <w:tc>
          <w:tcPr>
            <w:tcW w:w="5537" w:type="dxa"/>
          </w:tcPr>
          <w:p w14:paraId="0DF63F06" w14:textId="44DBEC71" w:rsidR="00BC3D7E" w:rsidRPr="004F22BE" w:rsidRDefault="00573DE7" w:rsidP="000407E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pupils and staff collaborate with a wide range of peers?</w:t>
            </w:r>
          </w:p>
        </w:tc>
        <w:tc>
          <w:tcPr>
            <w:tcW w:w="2470" w:type="dxa"/>
          </w:tcPr>
          <w:p w14:paraId="3ADC8619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39113A69" w14:textId="77777777" w:rsidR="00BC3D7E" w:rsidRPr="007A38FD" w:rsidRDefault="00BC3D7E" w:rsidP="000407E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E9CB33E" w14:textId="77777777" w:rsidR="00BC3D7E" w:rsidRDefault="00BC3D7E"/>
    <w:p w14:paraId="5ACB7DEA" w14:textId="77777777" w:rsidR="00BC3D7E" w:rsidRDefault="00BC3D7E"/>
    <w:p w14:paraId="621189F9" w14:textId="77777777" w:rsidR="00BC3D7E" w:rsidRDefault="00BC3D7E"/>
    <w:p w14:paraId="1BE0B575" w14:textId="77777777" w:rsidR="00BC3D7E" w:rsidRDefault="00BC3D7E"/>
    <w:p w14:paraId="4A6E67C5" w14:textId="77777777" w:rsidR="00BC3D7E" w:rsidRDefault="00BC3D7E"/>
    <w:p w14:paraId="12880499" w14:textId="77777777" w:rsidR="00BC3D7E" w:rsidRDefault="00BC3D7E"/>
    <w:tbl>
      <w:tblPr>
        <w:tblStyle w:val="TableGrid"/>
        <w:tblW w:w="5002" w:type="pct"/>
        <w:tblInd w:w="-5" w:type="dxa"/>
        <w:tblCellMar>
          <w:bottom w:w="170" w:type="dxa"/>
        </w:tblCellMar>
        <w:tblLook w:val="0420" w:firstRow="1" w:lastRow="0" w:firstColumn="0" w:lastColumn="0" w:noHBand="0" w:noVBand="1"/>
      </w:tblPr>
      <w:tblGrid>
        <w:gridCol w:w="555"/>
        <w:gridCol w:w="5537"/>
        <w:gridCol w:w="2470"/>
        <w:gridCol w:w="5392"/>
      </w:tblGrid>
      <w:tr w:rsidR="00BC3D7E" w14:paraId="07DA18FB" w14:textId="77777777" w:rsidTr="00533639">
        <w:trPr>
          <w:trHeight w:val="20"/>
        </w:trPr>
        <w:tc>
          <w:tcPr>
            <w:tcW w:w="6092" w:type="dxa"/>
            <w:gridSpan w:val="2"/>
          </w:tcPr>
          <w:p w14:paraId="6474386C" w14:textId="24A13E10" w:rsidR="00BC3D7E" w:rsidRPr="00BF4AF8" w:rsidRDefault="00BC3D7E" w:rsidP="000407E2">
            <w:pPr>
              <w:spacing w:before="60" w:line="240" w:lineRule="auto"/>
              <w:rPr>
                <w:rFonts w:cs="Arial"/>
                <w:color w:val="FDB81E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70C0"/>
                <w:sz w:val="32"/>
                <w:szCs w:val="32"/>
              </w:rPr>
              <w:lastRenderedPageBreak/>
              <w:t>Behavioural foundations</w:t>
            </w:r>
          </w:p>
        </w:tc>
        <w:tc>
          <w:tcPr>
            <w:tcW w:w="2470" w:type="dxa"/>
          </w:tcPr>
          <w:p w14:paraId="59A5632C" w14:textId="77777777" w:rsidR="00BC3D7E" w:rsidRPr="006A1CCF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00B050"/>
                <w:sz w:val="32"/>
                <w:szCs w:val="32"/>
              </w:rPr>
              <w:t>Key Strength/</w:t>
            </w:r>
          </w:p>
          <w:p w14:paraId="38DA63F4" w14:textId="77777777" w:rsidR="00BC3D7E" w:rsidRPr="006A1CCF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Key</w:t>
            </w:r>
            <w:r>
              <w:rPr>
                <w:rFonts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A1CCF">
              <w:rPr>
                <w:rFonts w:cs="Arial"/>
                <w:b/>
                <w:bCs/>
                <w:color w:val="FF0000"/>
                <w:sz w:val="32"/>
                <w:szCs w:val="32"/>
              </w:rPr>
              <w:t>Priority?</w:t>
            </w:r>
          </w:p>
        </w:tc>
        <w:tc>
          <w:tcPr>
            <w:tcW w:w="5392" w:type="dxa"/>
          </w:tcPr>
          <w:p w14:paraId="2D3960BB" w14:textId="77777777" w:rsidR="00BC3D7E" w:rsidRPr="008D7032" w:rsidRDefault="00BC3D7E" w:rsidP="000407E2">
            <w:pPr>
              <w:spacing w:before="60" w:line="240" w:lineRule="auto"/>
              <w:rPr>
                <w:rFonts w:cs="Arial"/>
                <w:b/>
                <w:bCs/>
                <w:color w:val="0070C0"/>
                <w:sz w:val="32"/>
                <w:szCs w:val="32"/>
              </w:rPr>
            </w:pPr>
            <w:r w:rsidRPr="008D7032">
              <w:rPr>
                <w:rFonts w:cs="Arial"/>
                <w:b/>
                <w:bCs/>
                <w:color w:val="0070C0"/>
                <w:sz w:val="32"/>
                <w:szCs w:val="32"/>
              </w:rPr>
              <w:t>Responses and Reflections</w:t>
            </w:r>
          </w:p>
          <w:p w14:paraId="0D40BEA7" w14:textId="77777777" w:rsidR="00BC3D7E" w:rsidRPr="006A1CCF" w:rsidRDefault="00BC3D7E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 xml:space="preserve">How do you know?  </w:t>
            </w:r>
          </w:p>
          <w:p w14:paraId="07DEC28C" w14:textId="77777777" w:rsidR="00BC3D7E" w:rsidRPr="006A1CCF" w:rsidRDefault="00BC3D7E" w:rsidP="000407E2">
            <w:pPr>
              <w:pStyle w:val="ListParagraph"/>
              <w:numPr>
                <w:ilvl w:val="0"/>
                <w:numId w:val="13"/>
              </w:numPr>
              <w:spacing w:before="60" w:line="240" w:lineRule="auto"/>
              <w:contextualSpacing w:val="0"/>
              <w:rPr>
                <w:rFonts w:cs="Arial"/>
                <w:b/>
                <w:bCs/>
                <w:color w:val="00B050"/>
                <w:sz w:val="32"/>
                <w:szCs w:val="32"/>
              </w:rPr>
            </w:pPr>
            <w:r w:rsidRPr="006A1CCF">
              <w:rPr>
                <w:rFonts w:cs="Arial"/>
                <w:color w:val="000000" w:themeColor="text1"/>
                <w:sz w:val="32"/>
                <w:szCs w:val="32"/>
              </w:rPr>
              <w:t>What evidence do you have?</w:t>
            </w:r>
          </w:p>
        </w:tc>
      </w:tr>
      <w:tr w:rsidR="005A56C2" w14:paraId="43CF2813" w14:textId="77777777" w:rsidTr="00533639">
        <w:trPr>
          <w:trHeight w:val="20"/>
        </w:trPr>
        <w:tc>
          <w:tcPr>
            <w:tcW w:w="555" w:type="dxa"/>
          </w:tcPr>
          <w:p w14:paraId="49C01204" w14:textId="71BE9226" w:rsidR="005A56C2" w:rsidRDefault="005A56C2" w:rsidP="005A56C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4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a</w:t>
            </w:r>
          </w:p>
        </w:tc>
        <w:tc>
          <w:tcPr>
            <w:tcW w:w="5537" w:type="dxa"/>
          </w:tcPr>
          <w:p w14:paraId="687FF81F" w14:textId="37CE31D5" w:rsidR="005A56C2" w:rsidRDefault="005A56C2" w:rsidP="005A56C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Are relationships prioritised as a foundation of positive behaviour, with staff recognising that </w:t>
            </w:r>
            <w:r w:rsidR="00CB072F">
              <w:rPr>
                <w:rFonts w:cs="Arial"/>
                <w:szCs w:val="24"/>
              </w:rPr>
              <w:t xml:space="preserve">strong </w:t>
            </w:r>
            <w:r>
              <w:rPr>
                <w:rFonts w:cs="Arial"/>
                <w:szCs w:val="24"/>
              </w:rPr>
              <w:t>relationships create the conditions for pupils to succeed?</w:t>
            </w:r>
          </w:p>
        </w:tc>
        <w:tc>
          <w:tcPr>
            <w:tcW w:w="2470" w:type="dxa"/>
          </w:tcPr>
          <w:p w14:paraId="105EA0D8" w14:textId="77777777" w:rsidR="005A56C2" w:rsidRPr="007A38FD" w:rsidRDefault="005A56C2" w:rsidP="005A56C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94D414F" w14:textId="77777777" w:rsidR="005A56C2" w:rsidRPr="007A38FD" w:rsidRDefault="005A56C2" w:rsidP="005A56C2">
            <w:pPr>
              <w:rPr>
                <w:rFonts w:cs="Arial"/>
                <w:sz w:val="28"/>
                <w:szCs w:val="28"/>
              </w:rPr>
            </w:pPr>
          </w:p>
        </w:tc>
      </w:tr>
      <w:tr w:rsidR="00040800" w14:paraId="162A46A9" w14:textId="77777777" w:rsidTr="00533639">
        <w:trPr>
          <w:trHeight w:val="20"/>
        </w:trPr>
        <w:tc>
          <w:tcPr>
            <w:tcW w:w="555" w:type="dxa"/>
          </w:tcPr>
          <w:p w14:paraId="56F50E82" w14:textId="5C9B0AB8" w:rsidR="00040800" w:rsidRDefault="00FC7BE8" w:rsidP="005A56C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4</w:t>
            </w:r>
            <w:r w:rsidRPr="007E5D36">
              <w:rPr>
                <w:rFonts w:cs="Arial"/>
                <w:b/>
                <w:bCs/>
                <w:color w:val="0070C0"/>
                <w:szCs w:val="24"/>
              </w:rPr>
              <w:t>b</w:t>
            </w:r>
          </w:p>
        </w:tc>
        <w:tc>
          <w:tcPr>
            <w:tcW w:w="5537" w:type="dxa"/>
          </w:tcPr>
          <w:p w14:paraId="123A6393" w14:textId="697B6060" w:rsidR="00040800" w:rsidRDefault="00FC7BE8" w:rsidP="005A56C2">
            <w:pPr>
              <w:spacing w:after="140" w:line="240" w:lineRule="auto"/>
              <w:rPr>
                <w:rFonts w:cs="Arial"/>
                <w:szCs w:val="24"/>
              </w:rPr>
            </w:pPr>
            <w:r w:rsidRPr="00FC7BE8">
              <w:rPr>
                <w:rFonts w:cs="Arial"/>
                <w:szCs w:val="24"/>
              </w:rPr>
              <w:t>Are kindness and empathy clearly evident in day-to-day practice, with staff understanding the many aspects of pupils’ lives that can impact on behaviour?</w:t>
            </w:r>
          </w:p>
        </w:tc>
        <w:tc>
          <w:tcPr>
            <w:tcW w:w="2470" w:type="dxa"/>
          </w:tcPr>
          <w:p w14:paraId="650AC9C7" w14:textId="77777777" w:rsidR="00040800" w:rsidRPr="007A38FD" w:rsidRDefault="00040800" w:rsidP="005A56C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69EBCD27" w14:textId="77777777" w:rsidR="00040800" w:rsidRPr="007A38FD" w:rsidRDefault="00040800" w:rsidP="005A56C2">
            <w:pPr>
              <w:rPr>
                <w:rFonts w:cs="Arial"/>
                <w:sz w:val="28"/>
                <w:szCs w:val="28"/>
              </w:rPr>
            </w:pPr>
          </w:p>
        </w:tc>
      </w:tr>
      <w:tr w:rsidR="00FC7BE8" w14:paraId="70826D40" w14:textId="77777777" w:rsidTr="00533639">
        <w:trPr>
          <w:trHeight w:val="20"/>
        </w:trPr>
        <w:tc>
          <w:tcPr>
            <w:tcW w:w="555" w:type="dxa"/>
          </w:tcPr>
          <w:p w14:paraId="742D02D5" w14:textId="729E7C3E" w:rsidR="00FC7BE8" w:rsidRDefault="00FC7BE8" w:rsidP="005A56C2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4c</w:t>
            </w:r>
          </w:p>
        </w:tc>
        <w:tc>
          <w:tcPr>
            <w:tcW w:w="5537" w:type="dxa"/>
          </w:tcPr>
          <w:p w14:paraId="7DD28F66" w14:textId="47DA92D9" w:rsidR="00FC7BE8" w:rsidRDefault="004F58A9" w:rsidP="005A56C2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 staff</w:t>
            </w:r>
            <w:r w:rsidR="00FC7BE8" w:rsidRPr="00FC7BE8">
              <w:rPr>
                <w:rFonts w:cs="Arial"/>
                <w:szCs w:val="24"/>
              </w:rPr>
              <w:t xml:space="preserve"> work with pupils and families to unpick and address the underlying causes of behaviours?</w:t>
            </w:r>
          </w:p>
        </w:tc>
        <w:tc>
          <w:tcPr>
            <w:tcW w:w="2470" w:type="dxa"/>
          </w:tcPr>
          <w:p w14:paraId="11D43D29" w14:textId="77777777" w:rsidR="00FC7BE8" w:rsidRPr="007A38FD" w:rsidRDefault="00FC7BE8" w:rsidP="005A56C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163B002D" w14:textId="77777777" w:rsidR="00FC7BE8" w:rsidRPr="007A38FD" w:rsidRDefault="00FC7BE8" w:rsidP="005A56C2">
            <w:pPr>
              <w:rPr>
                <w:rFonts w:cs="Arial"/>
                <w:sz w:val="28"/>
                <w:szCs w:val="28"/>
              </w:rPr>
            </w:pPr>
          </w:p>
        </w:tc>
      </w:tr>
      <w:tr w:rsidR="00FC7BE8" w14:paraId="3DA7EB23" w14:textId="77777777" w:rsidTr="00533639">
        <w:trPr>
          <w:trHeight w:val="20"/>
        </w:trPr>
        <w:tc>
          <w:tcPr>
            <w:tcW w:w="555" w:type="dxa"/>
          </w:tcPr>
          <w:p w14:paraId="190BB927" w14:textId="425350AF" w:rsidR="00FC7BE8" w:rsidRDefault="00FC7BE8" w:rsidP="00FC7BE8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4d</w:t>
            </w:r>
          </w:p>
        </w:tc>
        <w:tc>
          <w:tcPr>
            <w:tcW w:w="5537" w:type="dxa"/>
          </w:tcPr>
          <w:p w14:paraId="71CABC5F" w14:textId="42B8F559" w:rsidR="00FC7BE8" w:rsidRDefault="00FC7BE8" w:rsidP="00FC7BE8">
            <w:pPr>
              <w:spacing w:after="140" w:line="240" w:lineRule="auto"/>
              <w:rPr>
                <w:rFonts w:cs="Arial"/>
                <w:szCs w:val="24"/>
              </w:rPr>
            </w:pPr>
            <w:r w:rsidRPr="000010CC">
              <w:rPr>
                <w:rFonts w:cs="Arial"/>
                <w:szCs w:val="24"/>
              </w:rPr>
              <w:t>Do staff understand attachment theory and the impact of trauma and adverse childhood experiences</w:t>
            </w:r>
            <w:r w:rsidR="00644B1D">
              <w:rPr>
                <w:rFonts w:cs="Arial"/>
                <w:szCs w:val="24"/>
              </w:rPr>
              <w:t xml:space="preserve"> on learning</w:t>
            </w:r>
            <w:r w:rsidR="00F20108">
              <w:rPr>
                <w:rFonts w:cs="Arial"/>
                <w:szCs w:val="24"/>
              </w:rPr>
              <w:t>,</w:t>
            </w:r>
            <w:r w:rsidR="00F1742B">
              <w:rPr>
                <w:rFonts w:cs="Arial"/>
                <w:szCs w:val="24"/>
              </w:rPr>
              <w:t xml:space="preserve"> and are they equipped to respond effectively?</w:t>
            </w:r>
          </w:p>
        </w:tc>
        <w:tc>
          <w:tcPr>
            <w:tcW w:w="2470" w:type="dxa"/>
          </w:tcPr>
          <w:p w14:paraId="09A972FD" w14:textId="77777777" w:rsidR="00FC7BE8" w:rsidRPr="007A38FD" w:rsidRDefault="00FC7BE8" w:rsidP="00FC7BE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4AD0BBB" w14:textId="77777777" w:rsidR="00FC7BE8" w:rsidRPr="007A38FD" w:rsidRDefault="00FC7BE8" w:rsidP="00FC7BE8">
            <w:pPr>
              <w:rPr>
                <w:rFonts w:cs="Arial"/>
                <w:sz w:val="28"/>
                <w:szCs w:val="28"/>
              </w:rPr>
            </w:pPr>
          </w:p>
        </w:tc>
      </w:tr>
      <w:tr w:rsidR="00F1742B" w14:paraId="1E82E0CE" w14:textId="77777777" w:rsidTr="00533639">
        <w:trPr>
          <w:trHeight w:val="20"/>
        </w:trPr>
        <w:tc>
          <w:tcPr>
            <w:tcW w:w="555" w:type="dxa"/>
          </w:tcPr>
          <w:p w14:paraId="54FCF76D" w14:textId="579ED82F" w:rsidR="00F1742B" w:rsidRPr="007E5D36" w:rsidRDefault="00F1742B" w:rsidP="00F1742B">
            <w:pPr>
              <w:rPr>
                <w:rFonts w:cs="Arial"/>
                <w:b/>
                <w:bCs/>
                <w:color w:val="0070C0"/>
                <w:szCs w:val="24"/>
              </w:rPr>
            </w:pPr>
            <w:r>
              <w:rPr>
                <w:rFonts w:cs="Arial"/>
                <w:b/>
                <w:bCs/>
                <w:color w:val="0070C0"/>
                <w:szCs w:val="24"/>
              </w:rPr>
              <w:t>4</w:t>
            </w:r>
            <w:r w:rsidR="00AF4411">
              <w:rPr>
                <w:rFonts w:cs="Arial"/>
                <w:b/>
                <w:bCs/>
                <w:color w:val="0070C0"/>
                <w:szCs w:val="24"/>
              </w:rPr>
              <w:t>e</w:t>
            </w:r>
          </w:p>
        </w:tc>
        <w:tc>
          <w:tcPr>
            <w:tcW w:w="5537" w:type="dxa"/>
          </w:tcPr>
          <w:p w14:paraId="07ACEAD1" w14:textId="1BE0530A" w:rsidR="00F1742B" w:rsidRPr="004F22BE" w:rsidRDefault="00F20108" w:rsidP="00F1742B">
            <w:pPr>
              <w:spacing w:after="1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explicit teaching and scaffolding of behaviour support pupils to meet high expectations, with staff recognising that some pupils may need more support than others</w:t>
            </w:r>
            <w:r w:rsidR="00CB072F">
              <w:rPr>
                <w:rFonts w:cs="Arial"/>
                <w:szCs w:val="24"/>
              </w:rPr>
              <w:t>?</w:t>
            </w:r>
          </w:p>
        </w:tc>
        <w:tc>
          <w:tcPr>
            <w:tcW w:w="2470" w:type="dxa"/>
          </w:tcPr>
          <w:p w14:paraId="0FB8FBB7" w14:textId="77777777" w:rsidR="00F1742B" w:rsidRPr="007A38FD" w:rsidRDefault="00F1742B" w:rsidP="00F174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92" w:type="dxa"/>
          </w:tcPr>
          <w:p w14:paraId="469D6044" w14:textId="77777777" w:rsidR="00F1742B" w:rsidRPr="007A38FD" w:rsidRDefault="00F1742B" w:rsidP="00F1742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7A7339E" w14:textId="77777777" w:rsidR="00BC3D7E" w:rsidRDefault="00BC3D7E"/>
    <w:sectPr w:rsidR="00BC3D7E" w:rsidSect="00863248"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851" w:left="1440" w:header="70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99D7" w14:textId="77777777" w:rsidR="00EA1DBE" w:rsidRDefault="00EA1DBE" w:rsidP="00534C3B">
      <w:pPr>
        <w:spacing w:before="0" w:after="0" w:line="240" w:lineRule="auto"/>
      </w:pPr>
      <w:r>
        <w:separator/>
      </w:r>
    </w:p>
  </w:endnote>
  <w:endnote w:type="continuationSeparator" w:id="0">
    <w:p w14:paraId="4DE9EB4A" w14:textId="77777777" w:rsidR="00EA1DBE" w:rsidRDefault="00EA1DBE" w:rsidP="00534C3B">
      <w:pPr>
        <w:spacing w:before="0" w:after="0" w:line="240" w:lineRule="auto"/>
      </w:pPr>
      <w:r>
        <w:continuationSeparator/>
      </w:r>
    </w:p>
  </w:endnote>
  <w:endnote w:type="continuationNotice" w:id="1">
    <w:p w14:paraId="34726014" w14:textId="77777777" w:rsidR="00EA1DBE" w:rsidRDefault="00EA1D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491333136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14:paraId="2639B3EE" w14:textId="228777E5" w:rsidR="00E11433" w:rsidRDefault="00AF07F5" w:rsidP="00863248">
        <w:pPr>
          <w:pStyle w:val="Footer"/>
          <w:spacing w:before="0"/>
          <w:rPr>
            <w:b/>
            <w:sz w:val="18"/>
            <w:szCs w:val="18"/>
          </w:rPr>
        </w:pPr>
        <w:r>
          <w:rPr>
            <w:b/>
            <w:noProof/>
            <w:sz w:val="18"/>
            <w:szCs w:val="18"/>
          </w:rPr>
          <w:drawing>
            <wp:anchor distT="0" distB="0" distL="114300" distR="114300" simplePos="0" relativeHeight="251660288" behindDoc="1" locked="0" layoutInCell="1" allowOverlap="1" wp14:anchorId="49AF4AE8" wp14:editId="6BDA49C1">
              <wp:simplePos x="0" y="0"/>
              <wp:positionH relativeFrom="column">
                <wp:posOffset>8257804</wp:posOffset>
              </wp:positionH>
              <wp:positionV relativeFrom="paragraph">
                <wp:posOffset>-93345</wp:posOffset>
              </wp:positionV>
              <wp:extent cx="756285" cy="603250"/>
              <wp:effectExtent l="0" t="0" r="0" b="0"/>
              <wp:wrapNone/>
              <wp:docPr id="22" name="Picture 22" descr="A blue oval shaped obje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22" descr="A blue oval shaped objec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1433">
          <w:rPr>
            <w:b/>
            <w:sz w:val="18"/>
            <w:szCs w:val="18"/>
          </w:rPr>
          <w:t xml:space="preserve">TED Evaluation: </w:t>
        </w:r>
        <w:r w:rsidR="0085656A">
          <w:rPr>
            <w:b/>
            <w:sz w:val="18"/>
            <w:szCs w:val="18"/>
          </w:rPr>
          <w:t>Blue</w:t>
        </w:r>
        <w:r w:rsidR="00E11433">
          <w:rPr>
            <w:b/>
            <w:sz w:val="18"/>
            <w:szCs w:val="18"/>
          </w:rPr>
          <w:t xml:space="preserve"> section</w:t>
        </w:r>
      </w:p>
      <w:p w14:paraId="1F642DAF" w14:textId="3545D380" w:rsidR="00534C3B" w:rsidRPr="00DB6329" w:rsidRDefault="00E11433" w:rsidP="00863248">
        <w:pPr>
          <w:pStyle w:val="Footer"/>
          <w:spacing w:before="0"/>
          <w:rPr>
            <w:rFonts w:cs="Arial"/>
            <w:b/>
            <w:sz w:val="18"/>
            <w:szCs w:val="18"/>
          </w:rPr>
        </w:pPr>
        <w:r>
          <w:rPr>
            <w:b/>
            <w:sz w:val="18"/>
            <w:szCs w:val="18"/>
          </w:rPr>
          <w:t>© HIAS</w:t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CD40CD" w:rsidRPr="00DB6329">
          <w:rPr>
            <w:b/>
            <w:sz w:val="18"/>
            <w:szCs w:val="18"/>
          </w:rPr>
          <w:tab/>
        </w:r>
        <w:r w:rsidR="00697570">
          <w:rPr>
            <w:b/>
            <w:sz w:val="18"/>
            <w:szCs w:val="18"/>
          </w:rPr>
          <w:t xml:space="preserve">            </w:t>
        </w:r>
        <w:r w:rsidR="00697570" w:rsidRPr="00697570">
          <w:rPr>
            <w:b/>
            <w:color w:val="FFFFFF" w:themeColor="background1"/>
            <w:sz w:val="18"/>
            <w:szCs w:val="18"/>
          </w:rPr>
          <w:t xml:space="preserve"> </w:t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fldChar w:fldCharType="begin"/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instrText xml:space="preserve"> PAGE   \* MERGEFORMAT </w:instrText>
        </w:r>
        <w:r w:rsidR="00CD40CD" w:rsidRPr="00697570">
          <w:rPr>
            <w:rFonts w:cs="Arial"/>
            <w:b/>
            <w:color w:val="FFFFFF" w:themeColor="background1"/>
            <w:sz w:val="18"/>
            <w:szCs w:val="18"/>
          </w:rPr>
          <w:fldChar w:fldCharType="separate"/>
        </w:r>
        <w:r w:rsidR="005D594C" w:rsidRPr="00697570">
          <w:rPr>
            <w:rFonts w:cs="Arial"/>
            <w:b/>
            <w:noProof/>
            <w:color w:val="FFFFFF" w:themeColor="background1"/>
            <w:sz w:val="18"/>
            <w:szCs w:val="18"/>
          </w:rPr>
          <w:t>2</w:t>
        </w:r>
        <w:r w:rsidR="00CD40CD" w:rsidRPr="00697570">
          <w:rPr>
            <w:rFonts w:cs="Arial"/>
            <w:b/>
            <w:noProof/>
            <w:color w:val="FFFFFF" w:themeColor="background1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1" w14:textId="0F10C1A9" w:rsidR="00534C3B" w:rsidRDefault="0086324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925" behindDoc="0" locked="0" layoutInCell="1" allowOverlap="1" wp14:anchorId="1F642DB6" wp14:editId="3052D3F0">
              <wp:simplePos x="0" y="0"/>
              <wp:positionH relativeFrom="page">
                <wp:posOffset>8265614</wp:posOffset>
              </wp:positionH>
              <wp:positionV relativeFrom="page">
                <wp:posOffset>6997246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642DC4" w14:textId="77777777" w:rsidR="00534C3B" w:rsidRPr="00534C3B" w:rsidRDefault="00534C3B" w:rsidP="00534C3B">
                          <w:pPr>
                            <w:pStyle w:val="Footer"/>
                            <w:jc w:val="right"/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</w:pPr>
                          <w:r w:rsidRPr="00534C3B">
                            <w:rPr>
                              <w:rFonts w:ascii="Gill Sans MT" w:hAnsi="Gill Sans MT"/>
                              <w:b/>
                              <w:color w:val="1F3244"/>
                              <w:sz w:val="31"/>
                              <w:szCs w:val="31"/>
                            </w:rPr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42DB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650.85pt;margin-top:550.95pt;width:177.2pt;height:31.15pt;z-index:251658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74JwIAAFM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" filled="f" stroked="f" strokeweight=".5pt">
              <v:textbox>
                <w:txbxContent>
                  <w:p w14:paraId="1F642DC4" w14:textId="77777777" w:rsidR="00534C3B" w:rsidRPr="00534C3B" w:rsidRDefault="00534C3B" w:rsidP="00534C3B">
                    <w:pPr>
                      <w:pStyle w:val="Footer"/>
                      <w:jc w:val="right"/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</w:pPr>
                    <w:r w:rsidRPr="00534C3B">
                      <w:rPr>
                        <w:rFonts w:ascii="Gill Sans MT" w:hAnsi="Gill Sans MT"/>
                        <w:b/>
                        <w:color w:val="1F3244"/>
                        <w:sz w:val="31"/>
                        <w:szCs w:val="31"/>
                      </w:rPr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42DB8" wp14:editId="720EB37A">
          <wp:simplePos x="0" y="0"/>
          <wp:positionH relativeFrom="page">
            <wp:posOffset>214267</wp:posOffset>
          </wp:positionH>
          <wp:positionV relativeFrom="page">
            <wp:posOffset>6902722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18BD" w14:textId="77777777" w:rsidR="00EA1DBE" w:rsidRDefault="00EA1DBE" w:rsidP="00534C3B">
      <w:pPr>
        <w:spacing w:before="0" w:after="0" w:line="240" w:lineRule="auto"/>
      </w:pPr>
      <w:r>
        <w:separator/>
      </w:r>
    </w:p>
  </w:footnote>
  <w:footnote w:type="continuationSeparator" w:id="0">
    <w:p w14:paraId="07AFFB8C" w14:textId="77777777" w:rsidR="00EA1DBE" w:rsidRDefault="00EA1DBE" w:rsidP="00534C3B">
      <w:pPr>
        <w:spacing w:before="0" w:after="0" w:line="240" w:lineRule="auto"/>
      </w:pPr>
      <w:r>
        <w:continuationSeparator/>
      </w:r>
    </w:p>
  </w:footnote>
  <w:footnote w:type="continuationNotice" w:id="1">
    <w:p w14:paraId="3148D68B" w14:textId="77777777" w:rsidR="00EA1DBE" w:rsidRDefault="00EA1D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DB0" w14:textId="77777777" w:rsidR="00534C3B" w:rsidRDefault="005D594C">
    <w:pPr>
      <w:pStyle w:val="Header"/>
    </w:pPr>
    <w:r>
      <w:rPr>
        <w:rFonts w:cs="Arial"/>
        <w:noProof/>
        <w:lang w:eastAsia="en-GB"/>
      </w:rPr>
      <w:drawing>
        <wp:anchor distT="36576" distB="36576" distL="36576" distR="36576" simplePos="0" relativeHeight="251658242" behindDoc="0" locked="0" layoutInCell="1" allowOverlap="1" wp14:anchorId="1F642DB2" wp14:editId="4EEF787D">
          <wp:simplePos x="0" y="0"/>
          <wp:positionH relativeFrom="column">
            <wp:posOffset>-936171</wp:posOffset>
          </wp:positionH>
          <wp:positionV relativeFrom="paragraph">
            <wp:posOffset>606334</wp:posOffset>
          </wp:positionV>
          <wp:extent cx="10758422" cy="5736772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644" cy="57379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C3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F642DB4" wp14:editId="53EE40E1">
          <wp:simplePos x="0" y="0"/>
          <wp:positionH relativeFrom="page">
            <wp:posOffset>8343455</wp:posOffset>
          </wp:positionH>
          <wp:positionV relativeFrom="page">
            <wp:posOffset>128905</wp:posOffset>
          </wp:positionV>
          <wp:extent cx="2142490" cy="832485"/>
          <wp:effectExtent l="0" t="0" r="0" b="5715"/>
          <wp:wrapNone/>
          <wp:docPr id="13" name="Picture 13" descr="HI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3FF"/>
    <w:multiLevelType w:val="hybridMultilevel"/>
    <w:tmpl w:val="9402AD58"/>
    <w:lvl w:ilvl="0" w:tplc="9716A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71ED3"/>
    <w:multiLevelType w:val="hybridMultilevel"/>
    <w:tmpl w:val="798E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CDA"/>
    <w:multiLevelType w:val="multilevel"/>
    <w:tmpl w:val="36D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600CD"/>
    <w:multiLevelType w:val="multilevel"/>
    <w:tmpl w:val="CF4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879C6"/>
    <w:multiLevelType w:val="hybridMultilevel"/>
    <w:tmpl w:val="F00EEADC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6B7"/>
    <w:multiLevelType w:val="hybridMultilevel"/>
    <w:tmpl w:val="82F0CD36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9FF"/>
    <w:multiLevelType w:val="hybridMultilevel"/>
    <w:tmpl w:val="9A32E51E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1B"/>
    <w:multiLevelType w:val="hybridMultilevel"/>
    <w:tmpl w:val="E760FB38"/>
    <w:lvl w:ilvl="0" w:tplc="483EB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4A"/>
    <w:multiLevelType w:val="hybridMultilevel"/>
    <w:tmpl w:val="07EE87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A5882"/>
    <w:multiLevelType w:val="hybridMultilevel"/>
    <w:tmpl w:val="6E5C4A30"/>
    <w:lvl w:ilvl="0" w:tplc="97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5A0"/>
    <w:multiLevelType w:val="hybridMultilevel"/>
    <w:tmpl w:val="35E4F500"/>
    <w:lvl w:ilvl="0" w:tplc="6818E902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FE3"/>
    <w:multiLevelType w:val="hybridMultilevel"/>
    <w:tmpl w:val="94503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81755">
    <w:abstractNumId w:val="1"/>
  </w:num>
  <w:num w:numId="2" w16cid:durableId="995644028">
    <w:abstractNumId w:val="7"/>
  </w:num>
  <w:num w:numId="3" w16cid:durableId="1394769272">
    <w:abstractNumId w:val="3"/>
  </w:num>
  <w:num w:numId="4" w16cid:durableId="451093982">
    <w:abstractNumId w:val="6"/>
  </w:num>
  <w:num w:numId="5" w16cid:durableId="1651254928">
    <w:abstractNumId w:val="11"/>
  </w:num>
  <w:num w:numId="6" w16cid:durableId="2060787715">
    <w:abstractNumId w:val="2"/>
  </w:num>
  <w:num w:numId="7" w16cid:durableId="1427505730">
    <w:abstractNumId w:val="4"/>
  </w:num>
  <w:num w:numId="8" w16cid:durableId="1740709250">
    <w:abstractNumId w:val="5"/>
  </w:num>
  <w:num w:numId="9" w16cid:durableId="1019624267">
    <w:abstractNumId w:val="10"/>
  </w:num>
  <w:num w:numId="10" w16cid:durableId="1517959925">
    <w:abstractNumId w:val="0"/>
  </w:num>
  <w:num w:numId="11" w16cid:durableId="668678550">
    <w:abstractNumId w:val="8"/>
  </w:num>
  <w:num w:numId="12" w16cid:durableId="1838182910">
    <w:abstractNumId w:val="12"/>
  </w:num>
  <w:num w:numId="13" w16cid:durableId="1257129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3B"/>
    <w:rsid w:val="000010CC"/>
    <w:rsid w:val="00020630"/>
    <w:rsid w:val="00025DB1"/>
    <w:rsid w:val="00040800"/>
    <w:rsid w:val="000521EA"/>
    <w:rsid w:val="00075BCA"/>
    <w:rsid w:val="000763CF"/>
    <w:rsid w:val="00080AC7"/>
    <w:rsid w:val="000A43F2"/>
    <w:rsid w:val="000B28EF"/>
    <w:rsid w:val="000C440E"/>
    <w:rsid w:val="000C4F3F"/>
    <w:rsid w:val="000D5AF3"/>
    <w:rsid w:val="000D7ABC"/>
    <w:rsid w:val="000F59EA"/>
    <w:rsid w:val="001162F6"/>
    <w:rsid w:val="001261D9"/>
    <w:rsid w:val="00132ECF"/>
    <w:rsid w:val="00140778"/>
    <w:rsid w:val="001653BD"/>
    <w:rsid w:val="00190236"/>
    <w:rsid w:val="00193821"/>
    <w:rsid w:val="001A5EAF"/>
    <w:rsid w:val="001B4029"/>
    <w:rsid w:val="001C18A8"/>
    <w:rsid w:val="001D6084"/>
    <w:rsid w:val="001D729B"/>
    <w:rsid w:val="00215B26"/>
    <w:rsid w:val="00222F5D"/>
    <w:rsid w:val="002376EF"/>
    <w:rsid w:val="00241B7A"/>
    <w:rsid w:val="00256AF7"/>
    <w:rsid w:val="00297BBA"/>
    <w:rsid w:val="002B6D67"/>
    <w:rsid w:val="002D01F9"/>
    <w:rsid w:val="002D608D"/>
    <w:rsid w:val="002E1316"/>
    <w:rsid w:val="003815E8"/>
    <w:rsid w:val="003825A3"/>
    <w:rsid w:val="003A4F4D"/>
    <w:rsid w:val="00404A50"/>
    <w:rsid w:val="00410FE4"/>
    <w:rsid w:val="00447199"/>
    <w:rsid w:val="00451ED6"/>
    <w:rsid w:val="004B6F7E"/>
    <w:rsid w:val="004E2581"/>
    <w:rsid w:val="004F22BE"/>
    <w:rsid w:val="004F58A9"/>
    <w:rsid w:val="00501144"/>
    <w:rsid w:val="00533639"/>
    <w:rsid w:val="00534C3B"/>
    <w:rsid w:val="005479C1"/>
    <w:rsid w:val="005608F0"/>
    <w:rsid w:val="00573DE7"/>
    <w:rsid w:val="00577297"/>
    <w:rsid w:val="00587058"/>
    <w:rsid w:val="005A56C2"/>
    <w:rsid w:val="005B0B0A"/>
    <w:rsid w:val="005B7094"/>
    <w:rsid w:val="005C0CFC"/>
    <w:rsid w:val="005D594C"/>
    <w:rsid w:val="006037E5"/>
    <w:rsid w:val="00625DE4"/>
    <w:rsid w:val="00644B1D"/>
    <w:rsid w:val="006663D7"/>
    <w:rsid w:val="00674146"/>
    <w:rsid w:val="00676812"/>
    <w:rsid w:val="00680C9D"/>
    <w:rsid w:val="006941DC"/>
    <w:rsid w:val="00694C2A"/>
    <w:rsid w:val="00697570"/>
    <w:rsid w:val="006A0752"/>
    <w:rsid w:val="006A1CCF"/>
    <w:rsid w:val="006D6388"/>
    <w:rsid w:val="006D766B"/>
    <w:rsid w:val="006F482D"/>
    <w:rsid w:val="00703015"/>
    <w:rsid w:val="00710123"/>
    <w:rsid w:val="00714EEE"/>
    <w:rsid w:val="007273DA"/>
    <w:rsid w:val="007358AE"/>
    <w:rsid w:val="0075013F"/>
    <w:rsid w:val="007A5972"/>
    <w:rsid w:val="007A6105"/>
    <w:rsid w:val="007B3E67"/>
    <w:rsid w:val="007E5D36"/>
    <w:rsid w:val="00835F94"/>
    <w:rsid w:val="0085656A"/>
    <w:rsid w:val="00863248"/>
    <w:rsid w:val="00864BB0"/>
    <w:rsid w:val="00882BBD"/>
    <w:rsid w:val="0089756D"/>
    <w:rsid w:val="008A2DF8"/>
    <w:rsid w:val="008B110E"/>
    <w:rsid w:val="008D7032"/>
    <w:rsid w:val="009207C0"/>
    <w:rsid w:val="00966DDE"/>
    <w:rsid w:val="00983C81"/>
    <w:rsid w:val="009B7AF3"/>
    <w:rsid w:val="009D60E0"/>
    <w:rsid w:val="009E6CFA"/>
    <w:rsid w:val="00A21B89"/>
    <w:rsid w:val="00A51807"/>
    <w:rsid w:val="00A56AFE"/>
    <w:rsid w:val="00A61683"/>
    <w:rsid w:val="00A7017C"/>
    <w:rsid w:val="00A772AF"/>
    <w:rsid w:val="00A83075"/>
    <w:rsid w:val="00AA1A68"/>
    <w:rsid w:val="00AA58FB"/>
    <w:rsid w:val="00AA7511"/>
    <w:rsid w:val="00AC0E1A"/>
    <w:rsid w:val="00AF07F5"/>
    <w:rsid w:val="00AF4411"/>
    <w:rsid w:val="00B06953"/>
    <w:rsid w:val="00B1300A"/>
    <w:rsid w:val="00B45640"/>
    <w:rsid w:val="00B52408"/>
    <w:rsid w:val="00B81889"/>
    <w:rsid w:val="00BA554B"/>
    <w:rsid w:val="00BA5CD0"/>
    <w:rsid w:val="00BA74A4"/>
    <w:rsid w:val="00BC0ABF"/>
    <w:rsid w:val="00BC3D7E"/>
    <w:rsid w:val="00BD2ECE"/>
    <w:rsid w:val="00BE2F2A"/>
    <w:rsid w:val="00BE6E07"/>
    <w:rsid w:val="00BF4AF8"/>
    <w:rsid w:val="00C12DA4"/>
    <w:rsid w:val="00C1519D"/>
    <w:rsid w:val="00C15D73"/>
    <w:rsid w:val="00C23972"/>
    <w:rsid w:val="00C328BB"/>
    <w:rsid w:val="00C44672"/>
    <w:rsid w:val="00C538D7"/>
    <w:rsid w:val="00C618F6"/>
    <w:rsid w:val="00C61FDD"/>
    <w:rsid w:val="00C821DA"/>
    <w:rsid w:val="00C869A6"/>
    <w:rsid w:val="00CA2D45"/>
    <w:rsid w:val="00CA3E4A"/>
    <w:rsid w:val="00CB072F"/>
    <w:rsid w:val="00CD40CD"/>
    <w:rsid w:val="00CD51A8"/>
    <w:rsid w:val="00CD7EB8"/>
    <w:rsid w:val="00CE292A"/>
    <w:rsid w:val="00CE6606"/>
    <w:rsid w:val="00D01B7D"/>
    <w:rsid w:val="00D021A1"/>
    <w:rsid w:val="00D3101C"/>
    <w:rsid w:val="00D35FD6"/>
    <w:rsid w:val="00D6435D"/>
    <w:rsid w:val="00D9472B"/>
    <w:rsid w:val="00D971A4"/>
    <w:rsid w:val="00DB5763"/>
    <w:rsid w:val="00DB6329"/>
    <w:rsid w:val="00DC3607"/>
    <w:rsid w:val="00DF022D"/>
    <w:rsid w:val="00E068DD"/>
    <w:rsid w:val="00E11433"/>
    <w:rsid w:val="00E20281"/>
    <w:rsid w:val="00E679C6"/>
    <w:rsid w:val="00E86E40"/>
    <w:rsid w:val="00EA0FE9"/>
    <w:rsid w:val="00EA1DBE"/>
    <w:rsid w:val="00EB04EB"/>
    <w:rsid w:val="00EB3C8E"/>
    <w:rsid w:val="00ED0555"/>
    <w:rsid w:val="00ED1E9A"/>
    <w:rsid w:val="00ED54A2"/>
    <w:rsid w:val="00F03097"/>
    <w:rsid w:val="00F06AA3"/>
    <w:rsid w:val="00F11C59"/>
    <w:rsid w:val="00F1742B"/>
    <w:rsid w:val="00F20108"/>
    <w:rsid w:val="00F21FBC"/>
    <w:rsid w:val="00F22985"/>
    <w:rsid w:val="00F736BC"/>
    <w:rsid w:val="00F757A1"/>
    <w:rsid w:val="00FA779A"/>
    <w:rsid w:val="00FB33C8"/>
    <w:rsid w:val="00FC4D0E"/>
    <w:rsid w:val="00FC6BDB"/>
    <w:rsid w:val="00FC7BE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2D6A"/>
  <w15:docId w15:val="{CF6F7F22-589F-4B2D-95B0-CC7AAAD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3B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C3B"/>
    <w:pPr>
      <w:keepNext/>
      <w:spacing w:after="0" w:line="240" w:lineRule="auto"/>
      <w:outlineLvl w:val="0"/>
    </w:pPr>
    <w:rPr>
      <w:rFonts w:cs="Arial"/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C3B"/>
    <w:pPr>
      <w:keepNext/>
      <w:widowControl w:val="0"/>
      <w:tabs>
        <w:tab w:val="left" w:pos="-31680"/>
      </w:tabs>
      <w:spacing w:after="0" w:line="240" w:lineRule="auto"/>
      <w:ind w:left="1076"/>
      <w:outlineLvl w:val="1"/>
    </w:pPr>
    <w:rPr>
      <w:rFonts w:cs="Arial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C3B"/>
    <w:pPr>
      <w:keepNext/>
      <w:outlineLvl w:val="2"/>
    </w:pPr>
    <w:rPr>
      <w:rFonts w:cs="Arial"/>
      <w:b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C3B"/>
    <w:pPr>
      <w:keepNext/>
      <w:outlineLvl w:val="3"/>
    </w:pPr>
    <w:rPr>
      <w:rFonts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3B"/>
  </w:style>
  <w:style w:type="paragraph" w:styleId="Footer">
    <w:name w:val="footer"/>
    <w:basedOn w:val="Normal"/>
    <w:link w:val="FooterChar"/>
    <w:uiPriority w:val="99"/>
    <w:unhideWhenUsed/>
    <w:rsid w:val="0053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3B"/>
  </w:style>
  <w:style w:type="paragraph" w:styleId="BalloonText">
    <w:name w:val="Balloon Text"/>
    <w:basedOn w:val="Normal"/>
    <w:link w:val="BalloonTextChar"/>
    <w:uiPriority w:val="99"/>
    <w:semiHidden/>
    <w:unhideWhenUsed/>
    <w:rsid w:val="0053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C3B"/>
    <w:rPr>
      <w:rFonts w:ascii="Arial" w:hAnsi="Arial" w:cs="Arial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4C3B"/>
    <w:rPr>
      <w:rFonts w:ascii="Arial" w:hAnsi="Arial" w:cs="Arial"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4C3B"/>
    <w:rPr>
      <w:rFonts w:ascii="Arial" w:hAnsi="Arial" w:cs="Arial"/>
      <w:b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34C3B"/>
    <w:rPr>
      <w:rFonts w:ascii="Arial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B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4F4D"/>
    <w:pPr>
      <w:ind w:left="720"/>
      <w:contextualSpacing/>
    </w:pPr>
  </w:style>
  <w:style w:type="table" w:styleId="TableGrid">
    <w:name w:val="Table Grid"/>
    <w:basedOn w:val="TableNormal"/>
    <w:uiPriority w:val="39"/>
    <w:rsid w:val="0066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2ECF"/>
  </w:style>
  <w:style w:type="paragraph" w:customStyle="1" w:styleId="paragraph">
    <w:name w:val="paragraph"/>
    <w:basedOn w:val="Normal"/>
    <w:rsid w:val="00132EC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.chartered.college/impact_article/its-good-to-talk-moving-towards-dialogic-teach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cf18ccb67a8c47b4a12d68c41e3eb221 xmlns="c5dbf80e-f509-45f6-9fe5-406e3eefabbb">
      <Terms xmlns="http://schemas.microsoft.com/office/infopath/2007/PartnerControls"/>
    </cf18ccb67a8c47b4a12d68c41e3eb221>
    <b69c1225d66f4592aad556adef381b5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571c2800-72bf-45a6-af5b-41d361c67c4b</TermId>
        </TermInfo>
      </Terms>
    </b69c1225d66f4592aad556adef381b58>
    <TaxCatchAll xmlns="c5dbf80e-f509-45f6-9fe5-406e3eefabbb">
      <Value>2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2025-04-11T09:17:55+00:00</_dlc_ExpireDate>
    <_dlc_DocId xmlns="fa95bd46-1d7e-4cee-b7b8-7c1cf802ed0d">EIPDDOCID-112225740-125872</_dlc_DocId>
    <_dlc_DocIdUrl xmlns="fa95bd46-1d7e-4cee-b7b8-7c1cf802ed0d">
      <Url>https://hants.sharepoint.com/sites/EIPD/_layouts/15/DocIdRedir.aspx?ID=EIPDDOCID-112225740-125872</Url>
      <Description>EIPDDOCID-112225740-125872</Description>
    </_dlc_DocIdUrl>
  </documentManagement>
</p:properties>
</file>

<file path=customXml/item2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3c5dbf34-c73a-430c-9290-9174ad787734" ContentTypeId="0x0101004E1B537BC2B2AD43A5AF5311D732D3AAD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s Curriculum Development" ma:contentTypeID="0x0101004E1B537BC2B2AD43A5AF5311D732D3AAD4008106FDD5F222014B89A4038B620AB032" ma:contentTypeVersion="48" ma:contentTypeDescription="" ma:contentTypeScope="" ma:versionID="fb5952991302fe5f801184be90a3862a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fa95bd46-1d7e-4cee-b7b8-7c1cf802ed0d" targetNamespace="http://schemas.microsoft.com/office/2006/metadata/properties" ma:root="true" ma:fieldsID="eb3e48f25c48c753d2c8b04d8ef726c8" ns1:_="" ns2:_="" ns3:_="">
    <xsd:import namespace="http://schemas.microsoft.com/sharepoint/v3"/>
    <xsd:import namespace="c5dbf80e-f509-45f6-9fe5-406e3eefabbb"/>
    <xsd:import namespace="fa95bd46-1d7e-4cee-b7b8-7c1cf802ed0d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b69c1225d66f4592aad556adef381b58" minOccurs="0"/>
                <xsd:element ref="ns2:cf18ccb67a8c47b4a12d68c41e3eb22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ef310-0b20-4a46-a8a0-2fcdbc369b42}" ma:internalName="TaxCatchAll" ma:showField="CatchAllData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ef310-0b20-4a46-a8a0-2fcdbc369b42}" ma:internalName="TaxCatchAllLabel" ma:readOnly="true" ma:showField="CatchAllDataLabel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b69c1225d66f4592aad556adef381b58" ma:index="17" ma:taxonomy="true" ma:internalName="b69c1225d66f4592aad556adef381b58" ma:taxonomyFieldName="Schools_x0020_Curriculum_x0020_Development" ma:displayName="Curriculum Centres" ma:indexed="true" ma:fieldId="{b69c1225-d66f-4592-aad5-56adef381b58}" ma:sspId="3c5dbf34-c73a-430c-9290-9174ad787734" ma:termSetId="16612f01-3fa4-44b9-8a42-b42d98d02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8ccb67a8c47b4a12d68c41e3eb221" ma:index="19" nillable="true" ma:taxonomy="true" ma:internalName="cf18ccb67a8c47b4a12d68c41e3eb221" ma:taxonomyFieldName="Schools" ma:displayName="Schools" ma:indexed="true" ma:default="" ma:fieldId="{cf18ccb6-7a8c-47b4-a12d-68c41e3eb221}" ma:sspId="3c5dbf34-c73a-430c-9290-9174ad787734" ma:termSetId="79767edf-74f4-4f98-8450-f3c58a89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bd46-1d7e-4cee-b7b8-7c1cf802ed0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A03ED1-ED74-46E3-B90F-26B33A71CFA5}">
  <ds:schemaRefs>
    <ds:schemaRef ds:uri="http://purl.org/dc/terms/"/>
    <ds:schemaRef ds:uri="c5dbf80e-f509-45f6-9fe5-406e3eefab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a95bd46-1d7e-4cee-b7b8-7c1cf802ed0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4B3FD-20D8-4D9F-A77B-30AED72A75D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8492F01-16A7-43EB-8EB5-AB67528445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8CB8CA-4BC7-42B9-84C8-AE1A6293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fa95bd46-1d7e-4cee-b7b8-7c1cf802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46A731-8825-45CB-BB38-95A3969148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975589-DFB9-4F62-9FAD-40B209383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cseihtsw</dc:creator>
  <cp:keywords/>
  <cp:lastModifiedBy>Wei, Jenny</cp:lastModifiedBy>
  <cp:revision>4</cp:revision>
  <cp:lastPrinted>2023-07-24T10:54:00Z</cp:lastPrinted>
  <dcterms:created xsi:type="dcterms:W3CDTF">2023-07-24T10:53:00Z</dcterms:created>
  <dcterms:modified xsi:type="dcterms:W3CDTF">2023-07-24T10:57:00Z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0x0101004E1B537BC2B2AD43A5AF5311D732D3AAD4008106FDD5F222014B89A4038B620AB032</vt:lpwstr>
  </property>
  <property fmtid="{D5CDD505-2E9C-101B-9397-08002B2CF9AE}" pid="3" name="_dlc_policyId">
    <vt:lpwstr>0x0101004E1B537BC2B2AD43A5AF5311D732D3AA|1208973698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5f3b64b5-315e-4d14-acce-82d83e35b09f</vt:lpwstr>
  </property>
  <property fmtid="{D5CDD505-2E9C-101B-9397-08002B2CF9AE}" pid="6" name="Schools Curriculum Development">
    <vt:lpwstr>2;#Resources|571c2800-72bf-45a6-af5b-41d361c67c4b</vt:lpwstr>
  </property>
  <property fmtid="{D5CDD505-2E9C-101B-9397-08002B2CF9AE}" pid="7" name="Schools">
    <vt:lpwstr/>
  </property>
  <property fmtid="{D5CDD505-2E9C-101B-9397-08002B2CF9AE}" pid="8" name="gb8bf03d005a4f3ba05b6f29b0f642b4">
    <vt:lpwstr/>
  </property>
  <property fmtid="{D5CDD505-2E9C-101B-9397-08002B2CF9AE}" pid="9" name="Teaching_x0020_and_x0020_Leadership_x0020_College_x0020_Business_x0020_Planning">
    <vt:lpwstr/>
  </property>
  <property fmtid="{D5CDD505-2E9C-101B-9397-08002B2CF9AE}" pid="10" name="Document Type">
    <vt:lpwstr/>
  </property>
  <property fmtid="{D5CDD505-2E9C-101B-9397-08002B2CF9AE}" pid="11" name="Teaching and Leadership College Business Planning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