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03C1D0" w14:textId="77777777" w:rsidR="00B52B5F" w:rsidRPr="001E700C" w:rsidRDefault="00B52B5F">
      <w:pPr>
        <w:rPr>
          <w:b/>
          <w:bCs/>
        </w:rPr>
      </w:pPr>
      <w:r w:rsidRPr="001E700C">
        <w:rPr>
          <w:b/>
          <w:bCs/>
        </w:rPr>
        <w:t>Suspension Given to Allow Time for Decision on Further Action</w:t>
      </w:r>
    </w:p>
    <w:p w14:paraId="383D3D0C" w14:textId="53331043" w:rsidR="00483E18" w:rsidRPr="001E700C" w:rsidRDefault="00BD05B8">
      <w:r w:rsidRPr="001E700C">
        <w:t xml:space="preserve">Paragraph </w:t>
      </w:r>
      <w:r w:rsidR="00083D97" w:rsidRPr="001E700C">
        <w:t xml:space="preserve">10 of the </w:t>
      </w:r>
      <w:r w:rsidR="00D032E6" w:rsidRPr="001E700C">
        <w:t>Department for Education’s Guidance - Suspension and permanent exclusion from maintained schools, academies and pupil referral units in England, including pupil movement, states:</w:t>
      </w:r>
    </w:p>
    <w:p w14:paraId="56675475" w14:textId="764B1C76" w:rsidR="00D032E6" w:rsidRPr="001E700C" w:rsidRDefault="002E52B3" w:rsidP="002E52B3">
      <w:pPr>
        <w:ind w:left="720"/>
      </w:pPr>
      <w:r w:rsidRPr="001E700C">
        <w:t>‘The law does not allow for extending a suspension or ‘converting’ a suspension into a permanent exclusion. In exceptional cases, usually where further evidence has come to light, a further suspension may be issued to begin immediately after the first suspension ends; or a permanent exclusion may be issued to begin immediately after the end of the suspension.’</w:t>
      </w:r>
    </w:p>
    <w:p w14:paraId="380B5EF2" w14:textId="52F993F2" w:rsidR="002E52B3" w:rsidRPr="001E700C" w:rsidRDefault="002E52B3" w:rsidP="002E52B3">
      <w:r w:rsidRPr="001E700C">
        <w:t xml:space="preserve">The guidance also states: </w:t>
      </w:r>
    </w:p>
    <w:p w14:paraId="29BE91C7" w14:textId="39D7D026" w:rsidR="00500F4F" w:rsidRPr="001E700C" w:rsidRDefault="00262A8B" w:rsidP="004F6202">
      <w:pPr>
        <w:ind w:left="720"/>
      </w:pPr>
      <w:r w:rsidRPr="001E700C">
        <w:t>‘</w:t>
      </w:r>
      <w:r w:rsidR="00500F4F" w:rsidRPr="001E700C">
        <w:t xml:space="preserve">If </w:t>
      </w:r>
      <w:r w:rsidR="004F6202" w:rsidRPr="001E700C">
        <w:t>[…]</w:t>
      </w:r>
      <w:r w:rsidR="00500F4F" w:rsidRPr="001E700C">
        <w:t xml:space="preserve"> approaches towards behaviour management have been exhausted, then suspensions and permanent exclusions will sometimes be necessary as a last resort.</w:t>
      </w:r>
      <w:r w:rsidR="002F48D0" w:rsidRPr="001E700C">
        <w:t xml:space="preserve"> (Page 3)</w:t>
      </w:r>
    </w:p>
    <w:p w14:paraId="28998499" w14:textId="5DC27617" w:rsidR="00F0444F" w:rsidRPr="001E700C" w:rsidRDefault="004F6202" w:rsidP="004F6202">
      <w:pPr>
        <w:ind w:left="720"/>
      </w:pPr>
      <w:r w:rsidRPr="001E700C">
        <w:t>‘</w:t>
      </w:r>
      <w:r w:rsidR="00F0444F" w:rsidRPr="001E700C">
        <w:t>Any decision of a headteacher, including suspension or permanent exclusion, must be made in line with the principles of administrative law, i.e. that it is: lawful (with respect to the legislation relating directly to suspensions and permanent exclusions and a school’s wider legal duties); reasonable; fair; and proportionate.</w:t>
      </w:r>
      <w:r w:rsidRPr="001E700C">
        <w:t xml:space="preserve">’ </w:t>
      </w:r>
      <w:r w:rsidR="00F0444F" w:rsidRPr="001E700C">
        <w:t>(Paragraph 2)</w:t>
      </w:r>
    </w:p>
    <w:p w14:paraId="7C47F79E" w14:textId="08549702" w:rsidR="00F0444F" w:rsidRPr="001E700C" w:rsidRDefault="004F6202" w:rsidP="004F6202">
      <w:pPr>
        <w:ind w:left="720"/>
      </w:pPr>
      <w:r w:rsidRPr="001E700C">
        <w:t>‘</w:t>
      </w:r>
      <w:r w:rsidR="00D528FC" w:rsidRPr="001E700C">
        <w:t>Headteachers should also take the pupil’s views into account, considering these in light of their age and understanding, before deciding to exclude, unless it would not be appropriate to do so.</w:t>
      </w:r>
      <w:r w:rsidRPr="001E700C">
        <w:t>’</w:t>
      </w:r>
      <w:r w:rsidR="00D528FC" w:rsidRPr="001E700C">
        <w:t xml:space="preserve"> (Paragraph 4)</w:t>
      </w:r>
    </w:p>
    <w:p w14:paraId="6CA60609" w14:textId="516A457F" w:rsidR="00D528FC" w:rsidRPr="001E700C" w:rsidRDefault="004F6202" w:rsidP="004F6202">
      <w:pPr>
        <w:ind w:left="720"/>
      </w:pPr>
      <w:r w:rsidRPr="001E700C">
        <w:t>‘</w:t>
      </w:r>
      <w:r w:rsidR="001F5D6D" w:rsidRPr="001E700C">
        <w:t>In addition to the strategies set out regarding initial intervention (this can be found on page 27 of the Behaviour in Schools guidance), headteachers should also consider the following: a) an off-site direction (temporary measure that maintained schools and academies for similar purposes can use) or b) managed moves (permanent measure) as preventative measures to exclusion.</w:t>
      </w:r>
      <w:r w:rsidRPr="001E700C">
        <w:t>’</w:t>
      </w:r>
      <w:r w:rsidR="001F5D6D" w:rsidRPr="001E700C">
        <w:t xml:space="preserve"> (Paragraph </w:t>
      </w:r>
      <w:r w:rsidR="00167122" w:rsidRPr="001E700C">
        <w:t>32)</w:t>
      </w:r>
    </w:p>
    <w:p w14:paraId="0DADD095" w14:textId="6635A17B" w:rsidR="00167122" w:rsidRPr="001E700C" w:rsidRDefault="00167122" w:rsidP="002E52B3">
      <w:r w:rsidRPr="001E700C">
        <w:t>Furthermore</w:t>
      </w:r>
      <w:r w:rsidR="004F6202" w:rsidRPr="001E700C">
        <w:t>,</w:t>
      </w:r>
      <w:r w:rsidRPr="001E700C">
        <w:t xml:space="preserve"> headteachers need to consider safeguarding</w:t>
      </w:r>
      <w:r w:rsidR="00C0387B" w:rsidRPr="001E700C">
        <w:t xml:space="preserve"> and </w:t>
      </w:r>
      <w:r w:rsidRPr="001E700C">
        <w:t>discrimination</w:t>
      </w:r>
      <w:r w:rsidR="00670B93" w:rsidRPr="001E700C">
        <w:t>, and contact social care, the Virtual School, or the HCC SEN team (where appropriate).</w:t>
      </w:r>
    </w:p>
    <w:p w14:paraId="7F39E0A9" w14:textId="2686F8A7" w:rsidR="00BF5728" w:rsidRPr="001E700C" w:rsidRDefault="00BF5728" w:rsidP="002E52B3">
      <w:r w:rsidRPr="001E700C">
        <w:t xml:space="preserve">To </w:t>
      </w:r>
      <w:r w:rsidR="00740BA2" w:rsidRPr="001E700C">
        <w:t xml:space="preserve">provide the time for headteachers to consider </w:t>
      </w:r>
      <w:r w:rsidR="006E07EA" w:rsidRPr="001E700C">
        <w:t>whether further action is required</w:t>
      </w:r>
      <w:r w:rsidR="00740BA2" w:rsidRPr="001E700C">
        <w:t>, it will sometimes be necessary to issue an initial suspension</w:t>
      </w:r>
      <w:r w:rsidR="00684778" w:rsidRPr="001E700C">
        <w:t xml:space="preserve">.  </w:t>
      </w:r>
    </w:p>
    <w:p w14:paraId="01F75EA3" w14:textId="7D7DADEE" w:rsidR="00AB11C9" w:rsidRDefault="00F07A16" w:rsidP="002E52B3">
      <w:r w:rsidRPr="001E700C">
        <w:t xml:space="preserve">If a suspension is issued to allow for an investigation which may lead to a further sanction, it is important that this is clearly communicated to parents.  </w:t>
      </w:r>
      <w:r w:rsidR="002B4CE9" w:rsidRPr="001E700C">
        <w:t xml:space="preserve">It would be appropriate to include this as part of the suspension letter. </w:t>
      </w:r>
      <w:r w:rsidR="00AB11C9" w:rsidRPr="001E700C">
        <w:t xml:space="preserve"> Any</w:t>
      </w:r>
      <w:r w:rsidR="00F02441" w:rsidRPr="001E700C">
        <w:t xml:space="preserve"> further sanction </w:t>
      </w:r>
      <w:r w:rsidR="00AB11C9" w:rsidRPr="001E700C">
        <w:t xml:space="preserve">would be appropriate regarding paragraph 10 in that </w:t>
      </w:r>
      <w:r w:rsidR="00790ED9" w:rsidRPr="001E700C">
        <w:t>issuing a further sanction is</w:t>
      </w:r>
      <w:r w:rsidR="00AB11C9" w:rsidRPr="001E700C">
        <w:t xml:space="preserve"> exceptional, and further evidence regarding the incident itself, or the inquiries that have been made would come to light during the suspension.</w:t>
      </w:r>
    </w:p>
    <w:p w14:paraId="15AFE260" w14:textId="77777777" w:rsidR="001E700C" w:rsidRPr="001E700C" w:rsidRDefault="001E700C" w:rsidP="002E52B3"/>
    <w:p w14:paraId="3987FECE" w14:textId="4644E3D4" w:rsidR="002B4CE9" w:rsidRPr="001E700C" w:rsidRDefault="002B4CE9" w:rsidP="002E52B3">
      <w:r w:rsidRPr="001E700C">
        <w:t>The wording below is an example of how this information could be communicated</w:t>
      </w:r>
      <w:r w:rsidR="00654311" w:rsidRPr="001E700C">
        <w:t xml:space="preserve"> as part of the initial suspension letter</w:t>
      </w:r>
      <w:r w:rsidRPr="001E700C">
        <w:t>.</w:t>
      </w:r>
    </w:p>
    <w:p w14:paraId="4DFE4ED8" w14:textId="77777777" w:rsidR="002B4CE9" w:rsidRPr="001E700C" w:rsidRDefault="002B4CE9" w:rsidP="002E52B3"/>
    <w:p w14:paraId="4B0FD267" w14:textId="77777777" w:rsidR="002E52B3" w:rsidRPr="001E700C" w:rsidRDefault="002E52B3" w:rsidP="00670B93"/>
    <w:p w14:paraId="1503288B" w14:textId="77777777" w:rsidR="00BF5728" w:rsidRPr="001E700C" w:rsidRDefault="00BF5728" w:rsidP="00670B93"/>
    <w:p w14:paraId="38DC3A42" w14:textId="4F5225D5" w:rsidR="00BF5728" w:rsidRPr="001E700C" w:rsidRDefault="0000294D" w:rsidP="00BF5728">
      <w:pPr>
        <w:rPr>
          <w:sz w:val="24"/>
          <w:szCs w:val="24"/>
        </w:rPr>
      </w:pPr>
      <w:r w:rsidRPr="001E700C">
        <w:rPr>
          <w:sz w:val="24"/>
          <w:szCs w:val="24"/>
        </w:rPr>
        <w:t>I am writing to inform you of my decision to suspend [insert pupil’s name] for a fixed period of [insert number] day(s). This means that he/she will not be allowed in school for this period.  During this period</w:t>
      </w:r>
      <w:r w:rsidR="00947E88" w:rsidRPr="001E700C">
        <w:rPr>
          <w:sz w:val="24"/>
          <w:szCs w:val="24"/>
        </w:rPr>
        <w:t>,</w:t>
      </w:r>
      <w:r w:rsidRPr="001E700C">
        <w:rPr>
          <w:sz w:val="24"/>
          <w:szCs w:val="24"/>
        </w:rPr>
        <w:t xml:space="preserve"> we will be gathering information and reflecting on the </w:t>
      </w:r>
      <w:r w:rsidR="00947E88" w:rsidRPr="001E700C">
        <w:rPr>
          <w:sz w:val="24"/>
          <w:szCs w:val="24"/>
        </w:rPr>
        <w:t>seriousness of the breach of the behaviour policy to ensure a well-reasoned and appropriate decision is made. </w:t>
      </w:r>
    </w:p>
    <w:p w14:paraId="22B42C9E" w14:textId="0AB84A76" w:rsidR="00BF5728" w:rsidRPr="001E700C" w:rsidRDefault="00BF5728" w:rsidP="00BF5728">
      <w:pPr>
        <w:rPr>
          <w:sz w:val="24"/>
          <w:szCs w:val="24"/>
        </w:rPr>
      </w:pPr>
      <w:r w:rsidRPr="001E700C">
        <w:rPr>
          <w:sz w:val="24"/>
          <w:szCs w:val="24"/>
        </w:rPr>
        <w:t xml:space="preserve">Following </w:t>
      </w:r>
      <w:r w:rsidR="003958C3" w:rsidRPr="001E700C">
        <w:rPr>
          <w:sz w:val="24"/>
          <w:szCs w:val="24"/>
        </w:rPr>
        <w:t>the</w:t>
      </w:r>
      <w:r w:rsidRPr="001E700C">
        <w:rPr>
          <w:sz w:val="24"/>
          <w:szCs w:val="24"/>
        </w:rPr>
        <w:t xml:space="preserve"> investigation, </w:t>
      </w:r>
      <w:r w:rsidR="003958C3" w:rsidRPr="001E700C">
        <w:rPr>
          <w:sz w:val="24"/>
          <w:szCs w:val="24"/>
        </w:rPr>
        <w:t xml:space="preserve">there are </w:t>
      </w:r>
      <w:proofErr w:type="gramStart"/>
      <w:r w:rsidR="003958C3" w:rsidRPr="001E700C">
        <w:rPr>
          <w:sz w:val="24"/>
          <w:szCs w:val="24"/>
        </w:rPr>
        <w:t>a number of</w:t>
      </w:r>
      <w:proofErr w:type="gramEnd"/>
      <w:r w:rsidR="003958C3" w:rsidRPr="001E700C">
        <w:rPr>
          <w:sz w:val="24"/>
          <w:szCs w:val="24"/>
        </w:rPr>
        <w:t xml:space="preserve"> different </w:t>
      </w:r>
      <w:r w:rsidR="00DE3F7F" w:rsidRPr="001E700C">
        <w:rPr>
          <w:sz w:val="24"/>
          <w:szCs w:val="24"/>
        </w:rPr>
        <w:t>outcomes</w:t>
      </w:r>
      <w:r w:rsidR="003743EE" w:rsidRPr="001E700C">
        <w:rPr>
          <w:sz w:val="24"/>
          <w:szCs w:val="24"/>
        </w:rPr>
        <w:t>.  These may be</w:t>
      </w:r>
      <w:r w:rsidR="00DE3F7F" w:rsidRPr="001E700C">
        <w:rPr>
          <w:sz w:val="24"/>
          <w:szCs w:val="24"/>
        </w:rPr>
        <w:t xml:space="preserve"> based on </w:t>
      </w:r>
      <w:r w:rsidR="008912C8" w:rsidRPr="001E700C">
        <w:rPr>
          <w:sz w:val="24"/>
          <w:szCs w:val="24"/>
        </w:rPr>
        <w:t>new evidence or information which materially changes the seriousness of the behaviour, thereby justifying the need for a further disciplinary sanction</w:t>
      </w:r>
      <w:r w:rsidR="003743EE" w:rsidRPr="001E700C">
        <w:rPr>
          <w:sz w:val="24"/>
          <w:szCs w:val="24"/>
        </w:rPr>
        <w:t>.  These outcomes include</w:t>
      </w:r>
      <w:r w:rsidRPr="001E700C">
        <w:rPr>
          <w:sz w:val="24"/>
          <w:szCs w:val="24"/>
        </w:rPr>
        <w:t>: </w:t>
      </w:r>
    </w:p>
    <w:p w14:paraId="788BCD08" w14:textId="0D9D107C" w:rsidR="00BF5728" w:rsidRPr="001E700C" w:rsidRDefault="00BF5728" w:rsidP="00C31098">
      <w:pPr>
        <w:numPr>
          <w:ilvl w:val="0"/>
          <w:numId w:val="1"/>
        </w:numPr>
        <w:ind w:left="714" w:hanging="357"/>
        <w:rPr>
          <w:sz w:val="24"/>
          <w:szCs w:val="24"/>
        </w:rPr>
      </w:pPr>
      <w:r w:rsidRPr="001E700C">
        <w:rPr>
          <w:sz w:val="24"/>
          <w:szCs w:val="24"/>
        </w:rPr>
        <w:t xml:space="preserve">an additional </w:t>
      </w:r>
      <w:r w:rsidRPr="001E700C">
        <w:rPr>
          <w:b/>
          <w:bCs/>
          <w:sz w:val="24"/>
          <w:szCs w:val="24"/>
        </w:rPr>
        <w:t>separate suspension</w:t>
      </w:r>
      <w:r w:rsidRPr="001E700C">
        <w:rPr>
          <w:sz w:val="24"/>
          <w:szCs w:val="24"/>
        </w:rPr>
        <w:t xml:space="preserve"> for the incident(s</w:t>
      </w:r>
      <w:r w:rsidR="003743EE" w:rsidRPr="001E700C">
        <w:rPr>
          <w:sz w:val="24"/>
          <w:szCs w:val="24"/>
        </w:rPr>
        <w:t>).</w:t>
      </w:r>
    </w:p>
    <w:p w14:paraId="2645A212" w14:textId="7C2DB15F" w:rsidR="00BF5728" w:rsidRPr="001E700C" w:rsidRDefault="00BF5728" w:rsidP="00C31098">
      <w:pPr>
        <w:numPr>
          <w:ilvl w:val="0"/>
          <w:numId w:val="2"/>
        </w:numPr>
        <w:ind w:left="714" w:hanging="357"/>
        <w:rPr>
          <w:sz w:val="24"/>
          <w:szCs w:val="24"/>
        </w:rPr>
      </w:pPr>
      <w:r w:rsidRPr="001E700C">
        <w:rPr>
          <w:sz w:val="24"/>
          <w:szCs w:val="24"/>
        </w:rPr>
        <w:t xml:space="preserve">a </w:t>
      </w:r>
      <w:r w:rsidRPr="001E700C">
        <w:rPr>
          <w:b/>
          <w:bCs/>
          <w:sz w:val="24"/>
          <w:szCs w:val="24"/>
        </w:rPr>
        <w:t>separate permanent exclusion</w:t>
      </w:r>
      <w:r w:rsidRPr="001E700C">
        <w:rPr>
          <w:sz w:val="24"/>
          <w:szCs w:val="24"/>
        </w:rPr>
        <w:t xml:space="preserve"> for the incident(s) based on new evidence or information which </w:t>
      </w:r>
      <w:r w:rsidR="00450EFE" w:rsidRPr="001E700C">
        <w:rPr>
          <w:sz w:val="24"/>
          <w:szCs w:val="24"/>
        </w:rPr>
        <w:t xml:space="preserve">suggests the incident </w:t>
      </w:r>
      <w:r w:rsidRPr="001E700C">
        <w:rPr>
          <w:sz w:val="24"/>
          <w:szCs w:val="24"/>
        </w:rPr>
        <w:t xml:space="preserve">amounts to a serious one-off breach of the school’s behaviour policy and </w:t>
      </w:r>
      <w:proofErr w:type="gramStart"/>
      <w:r w:rsidRPr="001E700C">
        <w:rPr>
          <w:sz w:val="24"/>
          <w:szCs w:val="24"/>
        </w:rPr>
        <w:t>where</w:t>
      </w:r>
      <w:proofErr w:type="gramEnd"/>
      <w:r w:rsidRPr="001E700C">
        <w:rPr>
          <w:sz w:val="24"/>
          <w:szCs w:val="24"/>
        </w:rPr>
        <w:t xml:space="preserve"> allowing </w:t>
      </w:r>
      <w:r w:rsidR="00FA6FF8" w:rsidRPr="001E700C">
        <w:rPr>
          <w:sz w:val="24"/>
          <w:szCs w:val="24"/>
        </w:rPr>
        <w:t>[name]</w:t>
      </w:r>
      <w:r w:rsidRPr="001E700C">
        <w:rPr>
          <w:sz w:val="24"/>
          <w:szCs w:val="24"/>
        </w:rPr>
        <w:t xml:space="preserve"> to remain in the school would seriously harm the education or welfare of </w:t>
      </w:r>
      <w:r w:rsidR="00450EFE" w:rsidRPr="001E700C">
        <w:rPr>
          <w:sz w:val="24"/>
          <w:szCs w:val="24"/>
        </w:rPr>
        <w:t xml:space="preserve">[name] </w:t>
      </w:r>
      <w:r w:rsidRPr="001E700C">
        <w:rPr>
          <w:sz w:val="24"/>
          <w:szCs w:val="24"/>
        </w:rPr>
        <w:t>or others in the school</w:t>
      </w:r>
      <w:r w:rsidR="004B5405" w:rsidRPr="001E700C">
        <w:rPr>
          <w:sz w:val="24"/>
          <w:szCs w:val="24"/>
        </w:rPr>
        <w:t>.</w:t>
      </w:r>
    </w:p>
    <w:p w14:paraId="38A42C29" w14:textId="46C9E9C7" w:rsidR="00BF5728" w:rsidRPr="001E700C" w:rsidRDefault="00BF5728" w:rsidP="00C31098">
      <w:pPr>
        <w:pStyle w:val="ListParagraph"/>
        <w:numPr>
          <w:ilvl w:val="0"/>
          <w:numId w:val="2"/>
        </w:numPr>
        <w:ind w:left="714" w:hanging="357"/>
        <w:contextualSpacing w:val="0"/>
        <w:rPr>
          <w:sz w:val="24"/>
          <w:szCs w:val="24"/>
        </w:rPr>
      </w:pPr>
      <w:r w:rsidRPr="001E700C">
        <w:rPr>
          <w:sz w:val="24"/>
          <w:szCs w:val="24"/>
        </w:rPr>
        <w:t xml:space="preserve">a </w:t>
      </w:r>
      <w:r w:rsidRPr="001E700C">
        <w:rPr>
          <w:b/>
          <w:bCs/>
          <w:sz w:val="24"/>
          <w:szCs w:val="24"/>
        </w:rPr>
        <w:t>separate permanent exclusion</w:t>
      </w:r>
      <w:r w:rsidRPr="001E700C">
        <w:rPr>
          <w:sz w:val="24"/>
          <w:szCs w:val="24"/>
        </w:rPr>
        <w:t xml:space="preserve"> for persistent breaches of the school’s behaviour policy where</w:t>
      </w:r>
      <w:r w:rsidR="005523E5" w:rsidRPr="001E700C">
        <w:rPr>
          <w:sz w:val="24"/>
          <w:szCs w:val="24"/>
        </w:rPr>
        <w:t xml:space="preserve"> </w:t>
      </w:r>
      <w:r w:rsidRPr="001E700C">
        <w:rPr>
          <w:sz w:val="24"/>
          <w:szCs w:val="24"/>
        </w:rPr>
        <w:t xml:space="preserve">the last incident, combined with prior behaviour policy breaches, means that allowing </w:t>
      </w:r>
      <w:r w:rsidR="005523E5" w:rsidRPr="001E700C">
        <w:rPr>
          <w:sz w:val="24"/>
          <w:szCs w:val="24"/>
        </w:rPr>
        <w:t>[name]</w:t>
      </w:r>
      <w:r w:rsidRPr="001E700C">
        <w:rPr>
          <w:b/>
          <w:bCs/>
          <w:sz w:val="24"/>
          <w:szCs w:val="24"/>
        </w:rPr>
        <w:t xml:space="preserve"> </w:t>
      </w:r>
      <w:r w:rsidRPr="001E700C">
        <w:rPr>
          <w:sz w:val="24"/>
          <w:szCs w:val="24"/>
        </w:rPr>
        <w:t xml:space="preserve">to remain in the school would seriously harm the education or welfare of </w:t>
      </w:r>
      <w:r w:rsidR="005523E5" w:rsidRPr="001E700C">
        <w:rPr>
          <w:sz w:val="24"/>
          <w:szCs w:val="24"/>
        </w:rPr>
        <w:t>[name]</w:t>
      </w:r>
      <w:r w:rsidRPr="001E700C">
        <w:rPr>
          <w:b/>
          <w:bCs/>
          <w:sz w:val="24"/>
          <w:szCs w:val="24"/>
        </w:rPr>
        <w:t xml:space="preserve"> </w:t>
      </w:r>
      <w:r w:rsidRPr="001E700C">
        <w:rPr>
          <w:sz w:val="24"/>
          <w:szCs w:val="24"/>
        </w:rPr>
        <w:t>or others in the school. </w:t>
      </w:r>
    </w:p>
    <w:p w14:paraId="6FA0EB2C" w14:textId="3761DCED" w:rsidR="004E2EAE" w:rsidRPr="001E700C" w:rsidRDefault="004E2EAE" w:rsidP="00C31098">
      <w:pPr>
        <w:pStyle w:val="ListParagraph"/>
        <w:numPr>
          <w:ilvl w:val="0"/>
          <w:numId w:val="2"/>
        </w:numPr>
        <w:ind w:left="714" w:hanging="357"/>
        <w:contextualSpacing w:val="0"/>
        <w:rPr>
          <w:sz w:val="24"/>
          <w:szCs w:val="24"/>
        </w:rPr>
      </w:pPr>
      <w:r w:rsidRPr="001E700C">
        <w:rPr>
          <w:sz w:val="24"/>
          <w:szCs w:val="24"/>
        </w:rPr>
        <w:t xml:space="preserve">[Name]’s education will be </w:t>
      </w:r>
      <w:r w:rsidRPr="001E700C">
        <w:rPr>
          <w:b/>
          <w:bCs/>
          <w:sz w:val="24"/>
          <w:szCs w:val="24"/>
        </w:rPr>
        <w:t>directed offsite</w:t>
      </w:r>
      <w:r w:rsidRPr="001E700C">
        <w:rPr>
          <w:sz w:val="24"/>
          <w:szCs w:val="24"/>
        </w:rPr>
        <w:t xml:space="preserve"> to [</w:t>
      </w:r>
      <w:r w:rsidR="00FA6FF8" w:rsidRPr="001E700C">
        <w:rPr>
          <w:sz w:val="24"/>
          <w:szCs w:val="24"/>
        </w:rPr>
        <w:t>educational establishment] for [</w:t>
      </w:r>
      <w:proofErr w:type="gramStart"/>
      <w:r w:rsidR="00FA6FF8" w:rsidRPr="001E700C">
        <w:rPr>
          <w:sz w:val="24"/>
          <w:szCs w:val="24"/>
        </w:rPr>
        <w:t>period of time</w:t>
      </w:r>
      <w:proofErr w:type="gramEnd"/>
      <w:r w:rsidR="00FA6FF8" w:rsidRPr="001E700C">
        <w:rPr>
          <w:sz w:val="24"/>
          <w:szCs w:val="24"/>
        </w:rPr>
        <w:t>].</w:t>
      </w:r>
    </w:p>
    <w:p w14:paraId="45D7DC71" w14:textId="065E68A6" w:rsidR="00BF5728" w:rsidRPr="001E700C" w:rsidRDefault="007A1005" w:rsidP="00C31098">
      <w:pPr>
        <w:pStyle w:val="ListParagraph"/>
        <w:numPr>
          <w:ilvl w:val="0"/>
          <w:numId w:val="2"/>
        </w:numPr>
        <w:ind w:left="714" w:hanging="357"/>
        <w:contextualSpacing w:val="0"/>
        <w:rPr>
          <w:sz w:val="24"/>
          <w:szCs w:val="24"/>
        </w:rPr>
      </w:pPr>
      <w:r w:rsidRPr="001E700C">
        <w:rPr>
          <w:b/>
          <w:bCs/>
          <w:sz w:val="24"/>
          <w:szCs w:val="24"/>
        </w:rPr>
        <w:t>No further sanction</w:t>
      </w:r>
      <w:r w:rsidRPr="001E700C">
        <w:rPr>
          <w:sz w:val="24"/>
          <w:szCs w:val="24"/>
        </w:rPr>
        <w:t xml:space="preserve"> is required and </w:t>
      </w:r>
      <w:r w:rsidR="00C31098" w:rsidRPr="001E700C">
        <w:rPr>
          <w:sz w:val="24"/>
          <w:szCs w:val="24"/>
        </w:rPr>
        <w:t>we expect [name] to be back in school on [insert date of return] at [insert time of return].</w:t>
      </w:r>
    </w:p>
    <w:p w14:paraId="0530ABFA" w14:textId="2809D476" w:rsidR="00BF5728" w:rsidRPr="001E700C" w:rsidRDefault="00500B6F" w:rsidP="00BF5728">
      <w:pPr>
        <w:rPr>
          <w:sz w:val="24"/>
          <w:szCs w:val="24"/>
        </w:rPr>
      </w:pPr>
      <w:r w:rsidRPr="001E700C">
        <w:rPr>
          <w:sz w:val="24"/>
          <w:szCs w:val="24"/>
        </w:rPr>
        <w:t xml:space="preserve">As part of this </w:t>
      </w:r>
      <w:r w:rsidR="00654311" w:rsidRPr="001E700C">
        <w:rPr>
          <w:sz w:val="24"/>
          <w:szCs w:val="24"/>
        </w:rPr>
        <w:t>investigation,</w:t>
      </w:r>
      <w:r w:rsidRPr="001E700C">
        <w:rPr>
          <w:sz w:val="24"/>
          <w:szCs w:val="24"/>
        </w:rPr>
        <w:t xml:space="preserve"> we would value </w:t>
      </w:r>
      <w:r w:rsidR="00FC25C4" w:rsidRPr="001E700C">
        <w:rPr>
          <w:sz w:val="24"/>
          <w:szCs w:val="24"/>
        </w:rPr>
        <w:t>the opportunity to meet with you and [name] on [date and time]</w:t>
      </w:r>
      <w:r w:rsidR="00BF5728" w:rsidRPr="001E700C">
        <w:rPr>
          <w:sz w:val="24"/>
          <w:szCs w:val="24"/>
        </w:rPr>
        <w:t>.</w:t>
      </w:r>
    </w:p>
    <w:p w14:paraId="1CBFF162" w14:textId="77777777" w:rsidR="00BF5728" w:rsidRDefault="00BF5728" w:rsidP="00670B93"/>
    <w:sectPr w:rsidR="00BF5728">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CB2771" w14:textId="77777777" w:rsidR="00D872ED" w:rsidRDefault="00D872ED" w:rsidP="00D872ED">
      <w:pPr>
        <w:spacing w:after="0" w:line="240" w:lineRule="auto"/>
      </w:pPr>
      <w:r>
        <w:separator/>
      </w:r>
    </w:p>
  </w:endnote>
  <w:endnote w:type="continuationSeparator" w:id="0">
    <w:p w14:paraId="527C52F6" w14:textId="77777777" w:rsidR="00D872ED" w:rsidRDefault="00D872ED" w:rsidP="00D872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1A619" w14:textId="5787EDA7" w:rsidR="00D872ED" w:rsidRDefault="00D872ED">
    <w:pPr>
      <w:pStyle w:val="Footer"/>
    </w:pPr>
    <w:r>
      <w:t>November 2025</w:t>
    </w:r>
  </w:p>
  <w:p w14:paraId="3B9CD057" w14:textId="77777777" w:rsidR="00D872ED" w:rsidRDefault="00D872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0161DF" w14:textId="77777777" w:rsidR="00D872ED" w:rsidRDefault="00D872ED" w:rsidP="00D872ED">
      <w:pPr>
        <w:spacing w:after="0" w:line="240" w:lineRule="auto"/>
      </w:pPr>
      <w:r>
        <w:separator/>
      </w:r>
    </w:p>
  </w:footnote>
  <w:footnote w:type="continuationSeparator" w:id="0">
    <w:p w14:paraId="0EDB04A4" w14:textId="77777777" w:rsidR="00D872ED" w:rsidRDefault="00D872ED" w:rsidP="00D872E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866F0C"/>
    <w:multiLevelType w:val="multilevel"/>
    <w:tmpl w:val="BF20B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C3E283F"/>
    <w:multiLevelType w:val="multilevel"/>
    <w:tmpl w:val="5EAC4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4F25C90"/>
    <w:multiLevelType w:val="multilevel"/>
    <w:tmpl w:val="BA4ED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E7E194E"/>
    <w:multiLevelType w:val="multilevel"/>
    <w:tmpl w:val="F8E04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51965097">
    <w:abstractNumId w:val="2"/>
  </w:num>
  <w:num w:numId="2" w16cid:durableId="1385372473">
    <w:abstractNumId w:val="0"/>
  </w:num>
  <w:num w:numId="3" w16cid:durableId="100564654">
    <w:abstractNumId w:val="3"/>
  </w:num>
  <w:num w:numId="4" w16cid:durableId="8300243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800"/>
    <w:rsid w:val="0000294D"/>
    <w:rsid w:val="0001775A"/>
    <w:rsid w:val="00083D97"/>
    <w:rsid w:val="00167122"/>
    <w:rsid w:val="001E700C"/>
    <w:rsid w:val="001F5D6D"/>
    <w:rsid w:val="00262A8B"/>
    <w:rsid w:val="002B4CE9"/>
    <w:rsid w:val="002E52B3"/>
    <w:rsid w:val="002F21FE"/>
    <w:rsid w:val="002F48D0"/>
    <w:rsid w:val="003743EE"/>
    <w:rsid w:val="003958C3"/>
    <w:rsid w:val="00450EFE"/>
    <w:rsid w:val="00483E18"/>
    <w:rsid w:val="004B5405"/>
    <w:rsid w:val="004E2EAE"/>
    <w:rsid w:val="004F6202"/>
    <w:rsid w:val="00500B6F"/>
    <w:rsid w:val="00500F4F"/>
    <w:rsid w:val="005523E5"/>
    <w:rsid w:val="005917E6"/>
    <w:rsid w:val="00654311"/>
    <w:rsid w:val="00670B93"/>
    <w:rsid w:val="00684778"/>
    <w:rsid w:val="006E07EA"/>
    <w:rsid w:val="00740BA2"/>
    <w:rsid w:val="00745615"/>
    <w:rsid w:val="00790ED9"/>
    <w:rsid w:val="007A1005"/>
    <w:rsid w:val="00877B85"/>
    <w:rsid w:val="008912C8"/>
    <w:rsid w:val="00947E88"/>
    <w:rsid w:val="00AB11C9"/>
    <w:rsid w:val="00AC6E15"/>
    <w:rsid w:val="00AD1C3C"/>
    <w:rsid w:val="00B23DE9"/>
    <w:rsid w:val="00B52B5F"/>
    <w:rsid w:val="00BD05B8"/>
    <w:rsid w:val="00BE033F"/>
    <w:rsid w:val="00BF5728"/>
    <w:rsid w:val="00C0387B"/>
    <w:rsid w:val="00C04B21"/>
    <w:rsid w:val="00C26FA6"/>
    <w:rsid w:val="00C31098"/>
    <w:rsid w:val="00C42800"/>
    <w:rsid w:val="00C83943"/>
    <w:rsid w:val="00C84530"/>
    <w:rsid w:val="00D032E6"/>
    <w:rsid w:val="00D528FC"/>
    <w:rsid w:val="00D872ED"/>
    <w:rsid w:val="00DE3F7F"/>
    <w:rsid w:val="00F02441"/>
    <w:rsid w:val="00F0444F"/>
    <w:rsid w:val="00F07A16"/>
    <w:rsid w:val="00F436A9"/>
    <w:rsid w:val="00F4399B"/>
    <w:rsid w:val="00F60864"/>
    <w:rsid w:val="00FA6FF8"/>
    <w:rsid w:val="00FC25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AEE54"/>
  <w15:chartTrackingRefBased/>
  <w15:docId w15:val="{CD55A4D4-BEB8-4DA3-873C-87FC52014D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4280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4280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4280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4280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4280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4280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4280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4280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4280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280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4280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4280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4280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4280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4280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4280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4280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42800"/>
    <w:rPr>
      <w:rFonts w:eastAsiaTheme="majorEastAsia" w:cstheme="majorBidi"/>
      <w:color w:val="272727" w:themeColor="text1" w:themeTint="D8"/>
    </w:rPr>
  </w:style>
  <w:style w:type="paragraph" w:styleId="Title">
    <w:name w:val="Title"/>
    <w:basedOn w:val="Normal"/>
    <w:next w:val="Normal"/>
    <w:link w:val="TitleChar"/>
    <w:uiPriority w:val="10"/>
    <w:qFormat/>
    <w:rsid w:val="00C4280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4280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4280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4280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42800"/>
    <w:pPr>
      <w:spacing w:before="160"/>
      <w:jc w:val="center"/>
    </w:pPr>
    <w:rPr>
      <w:i/>
      <w:iCs/>
      <w:color w:val="404040" w:themeColor="text1" w:themeTint="BF"/>
    </w:rPr>
  </w:style>
  <w:style w:type="character" w:customStyle="1" w:styleId="QuoteChar">
    <w:name w:val="Quote Char"/>
    <w:basedOn w:val="DefaultParagraphFont"/>
    <w:link w:val="Quote"/>
    <w:uiPriority w:val="29"/>
    <w:rsid w:val="00C42800"/>
    <w:rPr>
      <w:i/>
      <w:iCs/>
      <w:color w:val="404040" w:themeColor="text1" w:themeTint="BF"/>
    </w:rPr>
  </w:style>
  <w:style w:type="paragraph" w:styleId="ListParagraph">
    <w:name w:val="List Paragraph"/>
    <w:basedOn w:val="Normal"/>
    <w:uiPriority w:val="34"/>
    <w:qFormat/>
    <w:rsid w:val="00C42800"/>
    <w:pPr>
      <w:ind w:left="720"/>
      <w:contextualSpacing/>
    </w:pPr>
  </w:style>
  <w:style w:type="character" w:styleId="IntenseEmphasis">
    <w:name w:val="Intense Emphasis"/>
    <w:basedOn w:val="DefaultParagraphFont"/>
    <w:uiPriority w:val="21"/>
    <w:qFormat/>
    <w:rsid w:val="00C42800"/>
    <w:rPr>
      <w:i/>
      <w:iCs/>
      <w:color w:val="0F4761" w:themeColor="accent1" w:themeShade="BF"/>
    </w:rPr>
  </w:style>
  <w:style w:type="paragraph" w:styleId="IntenseQuote">
    <w:name w:val="Intense Quote"/>
    <w:basedOn w:val="Normal"/>
    <w:next w:val="Normal"/>
    <w:link w:val="IntenseQuoteChar"/>
    <w:uiPriority w:val="30"/>
    <w:qFormat/>
    <w:rsid w:val="00C4280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42800"/>
    <w:rPr>
      <w:i/>
      <w:iCs/>
      <w:color w:val="0F4761" w:themeColor="accent1" w:themeShade="BF"/>
    </w:rPr>
  </w:style>
  <w:style w:type="character" w:styleId="IntenseReference">
    <w:name w:val="Intense Reference"/>
    <w:basedOn w:val="DefaultParagraphFont"/>
    <w:uiPriority w:val="32"/>
    <w:qFormat/>
    <w:rsid w:val="00C42800"/>
    <w:rPr>
      <w:b/>
      <w:bCs/>
      <w:smallCaps/>
      <w:color w:val="0F4761" w:themeColor="accent1" w:themeShade="BF"/>
      <w:spacing w:val="5"/>
    </w:rPr>
  </w:style>
  <w:style w:type="character" w:styleId="Hyperlink">
    <w:name w:val="Hyperlink"/>
    <w:basedOn w:val="DefaultParagraphFont"/>
    <w:uiPriority w:val="99"/>
    <w:unhideWhenUsed/>
    <w:rsid w:val="00BF5728"/>
    <w:rPr>
      <w:color w:val="467886" w:themeColor="hyperlink"/>
      <w:u w:val="single"/>
    </w:rPr>
  </w:style>
  <w:style w:type="character" w:styleId="UnresolvedMention">
    <w:name w:val="Unresolved Mention"/>
    <w:basedOn w:val="DefaultParagraphFont"/>
    <w:uiPriority w:val="99"/>
    <w:semiHidden/>
    <w:unhideWhenUsed/>
    <w:rsid w:val="00BF5728"/>
    <w:rPr>
      <w:color w:val="605E5C"/>
      <w:shd w:val="clear" w:color="auto" w:fill="E1DFDD"/>
    </w:rPr>
  </w:style>
  <w:style w:type="paragraph" w:styleId="Header">
    <w:name w:val="header"/>
    <w:basedOn w:val="Normal"/>
    <w:link w:val="HeaderChar"/>
    <w:uiPriority w:val="99"/>
    <w:unhideWhenUsed/>
    <w:rsid w:val="00D872E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872ED"/>
  </w:style>
  <w:style w:type="paragraph" w:styleId="Footer">
    <w:name w:val="footer"/>
    <w:basedOn w:val="Normal"/>
    <w:link w:val="FooterChar"/>
    <w:uiPriority w:val="99"/>
    <w:unhideWhenUsed/>
    <w:rsid w:val="00D872E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872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9264280">
      <w:bodyDiv w:val="1"/>
      <w:marLeft w:val="0"/>
      <w:marRight w:val="0"/>
      <w:marTop w:val="0"/>
      <w:marBottom w:val="0"/>
      <w:divBdr>
        <w:top w:val="none" w:sz="0" w:space="0" w:color="auto"/>
        <w:left w:val="none" w:sz="0" w:space="0" w:color="auto"/>
        <w:bottom w:val="none" w:sz="0" w:space="0" w:color="auto"/>
        <w:right w:val="none" w:sz="0" w:space="0" w:color="auto"/>
      </w:divBdr>
      <w:divsChild>
        <w:div w:id="891843361">
          <w:marLeft w:val="0"/>
          <w:marRight w:val="0"/>
          <w:marTop w:val="0"/>
          <w:marBottom w:val="0"/>
          <w:divBdr>
            <w:top w:val="none" w:sz="0" w:space="0" w:color="auto"/>
            <w:left w:val="none" w:sz="0" w:space="0" w:color="auto"/>
            <w:bottom w:val="none" w:sz="0" w:space="0" w:color="auto"/>
            <w:right w:val="none" w:sz="0" w:space="0" w:color="auto"/>
          </w:divBdr>
        </w:div>
        <w:div w:id="1784349051">
          <w:marLeft w:val="0"/>
          <w:marRight w:val="0"/>
          <w:marTop w:val="0"/>
          <w:marBottom w:val="0"/>
          <w:divBdr>
            <w:top w:val="none" w:sz="0" w:space="0" w:color="auto"/>
            <w:left w:val="none" w:sz="0" w:space="0" w:color="auto"/>
            <w:bottom w:val="none" w:sz="0" w:space="0" w:color="auto"/>
            <w:right w:val="none" w:sz="0" w:space="0" w:color="auto"/>
          </w:divBdr>
        </w:div>
        <w:div w:id="1031953024">
          <w:marLeft w:val="0"/>
          <w:marRight w:val="0"/>
          <w:marTop w:val="0"/>
          <w:marBottom w:val="0"/>
          <w:divBdr>
            <w:top w:val="none" w:sz="0" w:space="0" w:color="auto"/>
            <w:left w:val="none" w:sz="0" w:space="0" w:color="auto"/>
            <w:bottom w:val="none" w:sz="0" w:space="0" w:color="auto"/>
            <w:right w:val="none" w:sz="0" w:space="0" w:color="auto"/>
          </w:divBdr>
          <w:divsChild>
            <w:div w:id="1682047175">
              <w:marLeft w:val="0"/>
              <w:marRight w:val="0"/>
              <w:marTop w:val="0"/>
              <w:marBottom w:val="0"/>
              <w:divBdr>
                <w:top w:val="none" w:sz="0" w:space="0" w:color="auto"/>
                <w:left w:val="none" w:sz="0" w:space="0" w:color="auto"/>
                <w:bottom w:val="none" w:sz="0" w:space="0" w:color="auto"/>
                <w:right w:val="none" w:sz="0" w:space="0" w:color="auto"/>
              </w:divBdr>
            </w:div>
            <w:div w:id="1487285296">
              <w:marLeft w:val="0"/>
              <w:marRight w:val="0"/>
              <w:marTop w:val="0"/>
              <w:marBottom w:val="0"/>
              <w:divBdr>
                <w:top w:val="none" w:sz="0" w:space="0" w:color="auto"/>
                <w:left w:val="none" w:sz="0" w:space="0" w:color="auto"/>
                <w:bottom w:val="none" w:sz="0" w:space="0" w:color="auto"/>
                <w:right w:val="none" w:sz="0" w:space="0" w:color="auto"/>
              </w:divBdr>
            </w:div>
            <w:div w:id="977490168">
              <w:marLeft w:val="0"/>
              <w:marRight w:val="0"/>
              <w:marTop w:val="0"/>
              <w:marBottom w:val="0"/>
              <w:divBdr>
                <w:top w:val="none" w:sz="0" w:space="0" w:color="auto"/>
                <w:left w:val="none" w:sz="0" w:space="0" w:color="auto"/>
                <w:bottom w:val="none" w:sz="0" w:space="0" w:color="auto"/>
                <w:right w:val="none" w:sz="0" w:space="0" w:color="auto"/>
              </w:divBdr>
            </w:div>
            <w:div w:id="153380718">
              <w:marLeft w:val="0"/>
              <w:marRight w:val="0"/>
              <w:marTop w:val="0"/>
              <w:marBottom w:val="0"/>
              <w:divBdr>
                <w:top w:val="none" w:sz="0" w:space="0" w:color="auto"/>
                <w:left w:val="none" w:sz="0" w:space="0" w:color="auto"/>
                <w:bottom w:val="none" w:sz="0" w:space="0" w:color="auto"/>
                <w:right w:val="none" w:sz="0" w:space="0" w:color="auto"/>
              </w:divBdr>
            </w:div>
            <w:div w:id="34697318">
              <w:marLeft w:val="0"/>
              <w:marRight w:val="0"/>
              <w:marTop w:val="0"/>
              <w:marBottom w:val="0"/>
              <w:divBdr>
                <w:top w:val="none" w:sz="0" w:space="0" w:color="auto"/>
                <w:left w:val="none" w:sz="0" w:space="0" w:color="auto"/>
                <w:bottom w:val="none" w:sz="0" w:space="0" w:color="auto"/>
                <w:right w:val="none" w:sz="0" w:space="0" w:color="auto"/>
              </w:divBdr>
            </w:div>
            <w:div w:id="571813161">
              <w:marLeft w:val="0"/>
              <w:marRight w:val="0"/>
              <w:marTop w:val="0"/>
              <w:marBottom w:val="0"/>
              <w:divBdr>
                <w:top w:val="none" w:sz="0" w:space="0" w:color="auto"/>
                <w:left w:val="none" w:sz="0" w:space="0" w:color="auto"/>
                <w:bottom w:val="none" w:sz="0" w:space="0" w:color="auto"/>
                <w:right w:val="none" w:sz="0" w:space="0" w:color="auto"/>
              </w:divBdr>
            </w:div>
            <w:div w:id="375206125">
              <w:marLeft w:val="0"/>
              <w:marRight w:val="0"/>
              <w:marTop w:val="0"/>
              <w:marBottom w:val="0"/>
              <w:divBdr>
                <w:top w:val="none" w:sz="0" w:space="0" w:color="auto"/>
                <w:left w:val="none" w:sz="0" w:space="0" w:color="auto"/>
                <w:bottom w:val="none" w:sz="0" w:space="0" w:color="auto"/>
                <w:right w:val="none" w:sz="0" w:space="0" w:color="auto"/>
              </w:divBdr>
            </w:div>
            <w:div w:id="458187843">
              <w:marLeft w:val="0"/>
              <w:marRight w:val="0"/>
              <w:marTop w:val="0"/>
              <w:marBottom w:val="0"/>
              <w:divBdr>
                <w:top w:val="none" w:sz="0" w:space="0" w:color="auto"/>
                <w:left w:val="none" w:sz="0" w:space="0" w:color="auto"/>
                <w:bottom w:val="none" w:sz="0" w:space="0" w:color="auto"/>
                <w:right w:val="none" w:sz="0" w:space="0" w:color="auto"/>
              </w:divBdr>
            </w:div>
            <w:div w:id="125124626">
              <w:marLeft w:val="0"/>
              <w:marRight w:val="0"/>
              <w:marTop w:val="0"/>
              <w:marBottom w:val="0"/>
              <w:divBdr>
                <w:top w:val="none" w:sz="0" w:space="0" w:color="auto"/>
                <w:left w:val="none" w:sz="0" w:space="0" w:color="auto"/>
                <w:bottom w:val="none" w:sz="0" w:space="0" w:color="auto"/>
                <w:right w:val="none" w:sz="0" w:space="0" w:color="auto"/>
              </w:divBdr>
            </w:div>
            <w:div w:id="2144225242">
              <w:marLeft w:val="0"/>
              <w:marRight w:val="0"/>
              <w:marTop w:val="0"/>
              <w:marBottom w:val="0"/>
              <w:divBdr>
                <w:top w:val="none" w:sz="0" w:space="0" w:color="auto"/>
                <w:left w:val="none" w:sz="0" w:space="0" w:color="auto"/>
                <w:bottom w:val="none" w:sz="0" w:space="0" w:color="auto"/>
                <w:right w:val="none" w:sz="0" w:space="0" w:color="auto"/>
              </w:divBdr>
            </w:div>
            <w:div w:id="27024470">
              <w:marLeft w:val="0"/>
              <w:marRight w:val="0"/>
              <w:marTop w:val="0"/>
              <w:marBottom w:val="0"/>
              <w:divBdr>
                <w:top w:val="none" w:sz="0" w:space="0" w:color="auto"/>
                <w:left w:val="none" w:sz="0" w:space="0" w:color="auto"/>
                <w:bottom w:val="none" w:sz="0" w:space="0" w:color="auto"/>
                <w:right w:val="none" w:sz="0" w:space="0" w:color="auto"/>
              </w:divBdr>
            </w:div>
            <w:div w:id="833030553">
              <w:marLeft w:val="0"/>
              <w:marRight w:val="0"/>
              <w:marTop w:val="0"/>
              <w:marBottom w:val="0"/>
              <w:divBdr>
                <w:top w:val="none" w:sz="0" w:space="0" w:color="auto"/>
                <w:left w:val="none" w:sz="0" w:space="0" w:color="auto"/>
                <w:bottom w:val="none" w:sz="0" w:space="0" w:color="auto"/>
                <w:right w:val="none" w:sz="0" w:space="0" w:color="auto"/>
              </w:divBdr>
            </w:div>
            <w:div w:id="923689264">
              <w:marLeft w:val="0"/>
              <w:marRight w:val="0"/>
              <w:marTop w:val="0"/>
              <w:marBottom w:val="0"/>
              <w:divBdr>
                <w:top w:val="none" w:sz="0" w:space="0" w:color="auto"/>
                <w:left w:val="none" w:sz="0" w:space="0" w:color="auto"/>
                <w:bottom w:val="none" w:sz="0" w:space="0" w:color="auto"/>
                <w:right w:val="none" w:sz="0" w:space="0" w:color="auto"/>
              </w:divBdr>
            </w:div>
            <w:div w:id="592975604">
              <w:marLeft w:val="0"/>
              <w:marRight w:val="0"/>
              <w:marTop w:val="0"/>
              <w:marBottom w:val="0"/>
              <w:divBdr>
                <w:top w:val="none" w:sz="0" w:space="0" w:color="auto"/>
                <w:left w:val="none" w:sz="0" w:space="0" w:color="auto"/>
                <w:bottom w:val="none" w:sz="0" w:space="0" w:color="auto"/>
                <w:right w:val="none" w:sz="0" w:space="0" w:color="auto"/>
              </w:divBdr>
            </w:div>
            <w:div w:id="463083127">
              <w:marLeft w:val="0"/>
              <w:marRight w:val="0"/>
              <w:marTop w:val="0"/>
              <w:marBottom w:val="0"/>
              <w:divBdr>
                <w:top w:val="none" w:sz="0" w:space="0" w:color="auto"/>
                <w:left w:val="none" w:sz="0" w:space="0" w:color="auto"/>
                <w:bottom w:val="none" w:sz="0" w:space="0" w:color="auto"/>
                <w:right w:val="none" w:sz="0" w:space="0" w:color="auto"/>
              </w:divBdr>
            </w:div>
            <w:div w:id="1722823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4793">
      <w:bodyDiv w:val="1"/>
      <w:marLeft w:val="0"/>
      <w:marRight w:val="0"/>
      <w:marTop w:val="0"/>
      <w:marBottom w:val="0"/>
      <w:divBdr>
        <w:top w:val="none" w:sz="0" w:space="0" w:color="auto"/>
        <w:left w:val="none" w:sz="0" w:space="0" w:color="auto"/>
        <w:bottom w:val="none" w:sz="0" w:space="0" w:color="auto"/>
        <w:right w:val="none" w:sz="0" w:space="0" w:color="auto"/>
      </w:divBdr>
      <w:divsChild>
        <w:div w:id="1379665623">
          <w:marLeft w:val="0"/>
          <w:marRight w:val="0"/>
          <w:marTop w:val="0"/>
          <w:marBottom w:val="0"/>
          <w:divBdr>
            <w:top w:val="none" w:sz="0" w:space="0" w:color="auto"/>
            <w:left w:val="none" w:sz="0" w:space="0" w:color="auto"/>
            <w:bottom w:val="none" w:sz="0" w:space="0" w:color="auto"/>
            <w:right w:val="none" w:sz="0" w:space="0" w:color="auto"/>
          </w:divBdr>
        </w:div>
        <w:div w:id="1611279324">
          <w:marLeft w:val="0"/>
          <w:marRight w:val="0"/>
          <w:marTop w:val="0"/>
          <w:marBottom w:val="0"/>
          <w:divBdr>
            <w:top w:val="none" w:sz="0" w:space="0" w:color="auto"/>
            <w:left w:val="none" w:sz="0" w:space="0" w:color="auto"/>
            <w:bottom w:val="none" w:sz="0" w:space="0" w:color="auto"/>
            <w:right w:val="none" w:sz="0" w:space="0" w:color="auto"/>
          </w:divBdr>
        </w:div>
        <w:div w:id="339967715">
          <w:marLeft w:val="0"/>
          <w:marRight w:val="0"/>
          <w:marTop w:val="0"/>
          <w:marBottom w:val="0"/>
          <w:divBdr>
            <w:top w:val="none" w:sz="0" w:space="0" w:color="auto"/>
            <w:left w:val="none" w:sz="0" w:space="0" w:color="auto"/>
            <w:bottom w:val="none" w:sz="0" w:space="0" w:color="auto"/>
            <w:right w:val="none" w:sz="0" w:space="0" w:color="auto"/>
          </w:divBdr>
          <w:divsChild>
            <w:div w:id="525413755">
              <w:marLeft w:val="0"/>
              <w:marRight w:val="0"/>
              <w:marTop w:val="0"/>
              <w:marBottom w:val="0"/>
              <w:divBdr>
                <w:top w:val="none" w:sz="0" w:space="0" w:color="auto"/>
                <w:left w:val="none" w:sz="0" w:space="0" w:color="auto"/>
                <w:bottom w:val="none" w:sz="0" w:space="0" w:color="auto"/>
                <w:right w:val="none" w:sz="0" w:space="0" w:color="auto"/>
              </w:divBdr>
            </w:div>
            <w:div w:id="1567454141">
              <w:marLeft w:val="0"/>
              <w:marRight w:val="0"/>
              <w:marTop w:val="0"/>
              <w:marBottom w:val="0"/>
              <w:divBdr>
                <w:top w:val="none" w:sz="0" w:space="0" w:color="auto"/>
                <w:left w:val="none" w:sz="0" w:space="0" w:color="auto"/>
                <w:bottom w:val="none" w:sz="0" w:space="0" w:color="auto"/>
                <w:right w:val="none" w:sz="0" w:space="0" w:color="auto"/>
              </w:divBdr>
            </w:div>
            <w:div w:id="1046486253">
              <w:marLeft w:val="0"/>
              <w:marRight w:val="0"/>
              <w:marTop w:val="0"/>
              <w:marBottom w:val="0"/>
              <w:divBdr>
                <w:top w:val="none" w:sz="0" w:space="0" w:color="auto"/>
                <w:left w:val="none" w:sz="0" w:space="0" w:color="auto"/>
                <w:bottom w:val="none" w:sz="0" w:space="0" w:color="auto"/>
                <w:right w:val="none" w:sz="0" w:space="0" w:color="auto"/>
              </w:divBdr>
            </w:div>
            <w:div w:id="376974273">
              <w:marLeft w:val="0"/>
              <w:marRight w:val="0"/>
              <w:marTop w:val="0"/>
              <w:marBottom w:val="0"/>
              <w:divBdr>
                <w:top w:val="none" w:sz="0" w:space="0" w:color="auto"/>
                <w:left w:val="none" w:sz="0" w:space="0" w:color="auto"/>
                <w:bottom w:val="none" w:sz="0" w:space="0" w:color="auto"/>
                <w:right w:val="none" w:sz="0" w:space="0" w:color="auto"/>
              </w:divBdr>
            </w:div>
            <w:div w:id="325061154">
              <w:marLeft w:val="0"/>
              <w:marRight w:val="0"/>
              <w:marTop w:val="0"/>
              <w:marBottom w:val="0"/>
              <w:divBdr>
                <w:top w:val="none" w:sz="0" w:space="0" w:color="auto"/>
                <w:left w:val="none" w:sz="0" w:space="0" w:color="auto"/>
                <w:bottom w:val="none" w:sz="0" w:space="0" w:color="auto"/>
                <w:right w:val="none" w:sz="0" w:space="0" w:color="auto"/>
              </w:divBdr>
            </w:div>
            <w:div w:id="1914389320">
              <w:marLeft w:val="0"/>
              <w:marRight w:val="0"/>
              <w:marTop w:val="0"/>
              <w:marBottom w:val="0"/>
              <w:divBdr>
                <w:top w:val="none" w:sz="0" w:space="0" w:color="auto"/>
                <w:left w:val="none" w:sz="0" w:space="0" w:color="auto"/>
                <w:bottom w:val="none" w:sz="0" w:space="0" w:color="auto"/>
                <w:right w:val="none" w:sz="0" w:space="0" w:color="auto"/>
              </w:divBdr>
            </w:div>
            <w:div w:id="852040031">
              <w:marLeft w:val="0"/>
              <w:marRight w:val="0"/>
              <w:marTop w:val="0"/>
              <w:marBottom w:val="0"/>
              <w:divBdr>
                <w:top w:val="none" w:sz="0" w:space="0" w:color="auto"/>
                <w:left w:val="none" w:sz="0" w:space="0" w:color="auto"/>
                <w:bottom w:val="none" w:sz="0" w:space="0" w:color="auto"/>
                <w:right w:val="none" w:sz="0" w:space="0" w:color="auto"/>
              </w:divBdr>
            </w:div>
            <w:div w:id="1380860907">
              <w:marLeft w:val="0"/>
              <w:marRight w:val="0"/>
              <w:marTop w:val="0"/>
              <w:marBottom w:val="0"/>
              <w:divBdr>
                <w:top w:val="none" w:sz="0" w:space="0" w:color="auto"/>
                <w:left w:val="none" w:sz="0" w:space="0" w:color="auto"/>
                <w:bottom w:val="none" w:sz="0" w:space="0" w:color="auto"/>
                <w:right w:val="none" w:sz="0" w:space="0" w:color="auto"/>
              </w:divBdr>
            </w:div>
            <w:div w:id="958686232">
              <w:marLeft w:val="0"/>
              <w:marRight w:val="0"/>
              <w:marTop w:val="0"/>
              <w:marBottom w:val="0"/>
              <w:divBdr>
                <w:top w:val="none" w:sz="0" w:space="0" w:color="auto"/>
                <w:left w:val="none" w:sz="0" w:space="0" w:color="auto"/>
                <w:bottom w:val="none" w:sz="0" w:space="0" w:color="auto"/>
                <w:right w:val="none" w:sz="0" w:space="0" w:color="auto"/>
              </w:divBdr>
            </w:div>
            <w:div w:id="513038300">
              <w:marLeft w:val="0"/>
              <w:marRight w:val="0"/>
              <w:marTop w:val="0"/>
              <w:marBottom w:val="0"/>
              <w:divBdr>
                <w:top w:val="none" w:sz="0" w:space="0" w:color="auto"/>
                <w:left w:val="none" w:sz="0" w:space="0" w:color="auto"/>
                <w:bottom w:val="none" w:sz="0" w:space="0" w:color="auto"/>
                <w:right w:val="none" w:sz="0" w:space="0" w:color="auto"/>
              </w:divBdr>
            </w:div>
            <w:div w:id="726027672">
              <w:marLeft w:val="0"/>
              <w:marRight w:val="0"/>
              <w:marTop w:val="0"/>
              <w:marBottom w:val="0"/>
              <w:divBdr>
                <w:top w:val="none" w:sz="0" w:space="0" w:color="auto"/>
                <w:left w:val="none" w:sz="0" w:space="0" w:color="auto"/>
                <w:bottom w:val="none" w:sz="0" w:space="0" w:color="auto"/>
                <w:right w:val="none" w:sz="0" w:space="0" w:color="auto"/>
              </w:divBdr>
            </w:div>
            <w:div w:id="1265261954">
              <w:marLeft w:val="0"/>
              <w:marRight w:val="0"/>
              <w:marTop w:val="0"/>
              <w:marBottom w:val="0"/>
              <w:divBdr>
                <w:top w:val="none" w:sz="0" w:space="0" w:color="auto"/>
                <w:left w:val="none" w:sz="0" w:space="0" w:color="auto"/>
                <w:bottom w:val="none" w:sz="0" w:space="0" w:color="auto"/>
                <w:right w:val="none" w:sz="0" w:space="0" w:color="auto"/>
              </w:divBdr>
            </w:div>
            <w:div w:id="1614557934">
              <w:marLeft w:val="0"/>
              <w:marRight w:val="0"/>
              <w:marTop w:val="0"/>
              <w:marBottom w:val="0"/>
              <w:divBdr>
                <w:top w:val="none" w:sz="0" w:space="0" w:color="auto"/>
                <w:left w:val="none" w:sz="0" w:space="0" w:color="auto"/>
                <w:bottom w:val="none" w:sz="0" w:space="0" w:color="auto"/>
                <w:right w:val="none" w:sz="0" w:space="0" w:color="auto"/>
              </w:divBdr>
            </w:div>
            <w:div w:id="644243706">
              <w:marLeft w:val="0"/>
              <w:marRight w:val="0"/>
              <w:marTop w:val="0"/>
              <w:marBottom w:val="0"/>
              <w:divBdr>
                <w:top w:val="none" w:sz="0" w:space="0" w:color="auto"/>
                <w:left w:val="none" w:sz="0" w:space="0" w:color="auto"/>
                <w:bottom w:val="none" w:sz="0" w:space="0" w:color="auto"/>
                <w:right w:val="none" w:sz="0" w:space="0" w:color="auto"/>
              </w:divBdr>
            </w:div>
            <w:div w:id="155922223">
              <w:marLeft w:val="0"/>
              <w:marRight w:val="0"/>
              <w:marTop w:val="0"/>
              <w:marBottom w:val="0"/>
              <w:divBdr>
                <w:top w:val="none" w:sz="0" w:space="0" w:color="auto"/>
                <w:left w:val="none" w:sz="0" w:space="0" w:color="auto"/>
                <w:bottom w:val="none" w:sz="0" w:space="0" w:color="auto"/>
                <w:right w:val="none" w:sz="0" w:space="0" w:color="auto"/>
              </w:divBdr>
            </w:div>
            <w:div w:id="952057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14" Type="http://schemas.openxmlformats.org/officeDocument/2006/relationships/theme" Target="theme/theme1.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5dbf80e-f509-45f6-9fe5-406e3eefabbb" xsi:nil="true"/>
    <_dlc_DocId xmlns="093f40c3-e590-451d-baf8-cd06cdb5a81e">Z6D3VUQ3RC7D-1798041508-349</_dlc_DocId>
    <_dlc_DocIdUrl xmlns="093f40c3-e590-451d-baf8-cd06cdb5a81e">
      <Url>https://hants.sharepoint.com/sites/InformationHubforEducationalSettings/_layouts/15/DocIdRedir.aspx?ID=Z6D3VUQ3RC7D-1798041508-349</Url>
      <Description>Z6D3VUQ3RC7D-1798041508-349</Description>
    </_dlc_DocIdUrl>
    <lcf76f155ced4ddcb4097134ff3c332f xmlns="0a4990eb-bf74-4a02-a5ed-787372f5439b">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SharedContentType xmlns="Microsoft.SharePoint.Taxonomy.ContentTypeSync" SourceId="3c5dbf34-c73a-430c-9290-9174ad787734" ContentTypeId="0x0101004E1B537BC2B2AD43A5AF5311D732D3AA" PreviousValue="false"/>
</file>

<file path=customXml/item5.xml><?xml version="1.0" encoding="utf-8"?>
<ct:contentTypeSchema xmlns:ct="http://schemas.microsoft.com/office/2006/metadata/contentType" xmlns:ma="http://schemas.microsoft.com/office/2006/metadata/properties/metaAttributes" ct:_="" ma:_="" ma:contentTypeName="Document" ma:contentTypeID="0x0101000200280D390D8846BB7FCD88C6EA7328" ma:contentTypeVersion="17" ma:contentTypeDescription="Create a new document." ma:contentTypeScope="" ma:versionID="85602f51a88254d35eaa66e03cc56c96">
  <xsd:schema xmlns:xsd="http://www.w3.org/2001/XMLSchema" xmlns:xs="http://www.w3.org/2001/XMLSchema" xmlns:p="http://schemas.microsoft.com/office/2006/metadata/properties" xmlns:ns2="093f40c3-e590-451d-baf8-cd06cdb5a81e" xmlns:ns3="0a4990eb-bf74-4a02-a5ed-787372f5439b" xmlns:ns4="c5dbf80e-f509-45f6-9fe5-406e3eefabbb" targetNamespace="http://schemas.microsoft.com/office/2006/metadata/properties" ma:root="true" ma:fieldsID="901e9f8919bb5489bf560c1674e2b47f" ns2:_="" ns3:_="" ns4:_="">
    <xsd:import namespace="093f40c3-e590-451d-baf8-cd06cdb5a81e"/>
    <xsd:import namespace="0a4990eb-bf74-4a02-a5ed-787372f5439b"/>
    <xsd:import namespace="c5dbf80e-f509-45f6-9fe5-406e3eefabbb"/>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2:SharedWithUsers" minOccurs="0"/>
                <xsd:element ref="ns2:SharedWithDetails" minOccurs="0"/>
                <xsd:element ref="ns3:lcf76f155ced4ddcb4097134ff3c332f" minOccurs="0"/>
                <xsd:element ref="ns4: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3f40c3-e590-451d-baf8-cd06cdb5a81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a4990eb-bf74-4a02-a5ed-787372f5439b"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3c5dbf34-c73a-430c-9290-9174ad78773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5dbf80e-f509-45f6-9fe5-406e3eefabbb"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27ecfa81-a43f-482d-87c4-20232a653d4e}" ma:internalName="TaxCatchAll" ma:showField="CatchAllData" ma:web="093f40c3-e590-451d-baf8-cd06cdb5a81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82F5060-8B49-4C2D-B83B-E3547AA4D2E5}">
  <ds:schemaRefs>
    <ds:schemaRef ds:uri="http://schemas.microsoft.com/office/2006/documentManagement/types"/>
    <ds:schemaRef ds:uri="http://schemas.microsoft.com/office/2006/metadata/properties"/>
    <ds:schemaRef ds:uri="http://purl.org/dc/dcmitype/"/>
    <ds:schemaRef ds:uri="http://purl.org/dc/elements/1.1/"/>
    <ds:schemaRef ds:uri="http://purl.org/dc/terms/"/>
    <ds:schemaRef ds:uri="http://schemas.microsoft.com/office/infopath/2007/PartnerControls"/>
    <ds:schemaRef ds:uri="c5dbf80e-f509-45f6-9fe5-406e3eefabbb"/>
    <ds:schemaRef ds:uri="http://schemas.openxmlformats.org/package/2006/metadata/core-properties"/>
    <ds:schemaRef ds:uri="88d8df83-ca86-48ef-a3c5-7604f9ab2ba6"/>
    <ds:schemaRef ds:uri="http://www.w3.org/XML/1998/namespace"/>
  </ds:schemaRefs>
</ds:datastoreItem>
</file>

<file path=customXml/itemProps2.xml><?xml version="1.0" encoding="utf-8"?>
<ds:datastoreItem xmlns:ds="http://schemas.openxmlformats.org/officeDocument/2006/customXml" ds:itemID="{17D3B32C-850A-470E-9084-7D8CA5B0312A}">
  <ds:schemaRefs>
    <ds:schemaRef ds:uri="http://schemas.microsoft.com/sharepoint/v3/contenttype/forms"/>
  </ds:schemaRefs>
</ds:datastoreItem>
</file>

<file path=customXml/itemProps3.xml><?xml version="1.0" encoding="utf-8"?>
<ds:datastoreItem xmlns:ds="http://schemas.openxmlformats.org/officeDocument/2006/customXml" ds:itemID="{55A2D67F-AFBD-4D0B-8441-A35FF77FE5AE}">
  <ds:schemaRefs>
    <ds:schemaRef ds:uri="http://schemas.microsoft.com/sharepoint/events"/>
  </ds:schemaRefs>
</ds:datastoreItem>
</file>

<file path=customXml/itemProps4.xml><?xml version="1.0" encoding="utf-8"?>
<ds:datastoreItem xmlns:ds="http://schemas.openxmlformats.org/officeDocument/2006/customXml" ds:itemID="{AB31EA0A-1058-427B-BC5A-11611464F61E}">
  <ds:schemaRefs>
    <ds:schemaRef ds:uri="Microsoft.SharePoint.Taxonomy.ContentTypeSync"/>
  </ds:schemaRefs>
</ds:datastoreItem>
</file>

<file path=customXml/itemProps5.xml><?xml version="1.0" encoding="utf-8"?>
<ds:datastoreItem xmlns:ds="http://schemas.openxmlformats.org/officeDocument/2006/customXml" ds:itemID="{A706AB5E-2BD4-46B0-AEDC-288F2A0EC2FE}"/>
</file>

<file path=docProps/app.xml><?xml version="1.0" encoding="utf-8"?>
<Properties xmlns="http://schemas.openxmlformats.org/officeDocument/2006/extended-properties" xmlns:vt="http://schemas.openxmlformats.org/officeDocument/2006/docPropsVTypes">
  <Template>Normal</Template>
  <TotalTime>2</TotalTime>
  <Pages>2</Pages>
  <Words>671</Words>
  <Characters>3662</Characters>
  <Application>Microsoft Office Word</Application>
  <DocSecurity>0</DocSecurity>
  <Lines>64</Lines>
  <Paragraphs>23</Paragraphs>
  <ScaleCrop>false</ScaleCrop>
  <Company>Hampshire County Council</Company>
  <LinksUpToDate>false</LinksUpToDate>
  <CharactersWithSpaces>4310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East, Chloe</dc:creator>
  <cp:keywords/>
  <dc:description/>
  <cp:lastModifiedBy>Collins, Nicola</cp:lastModifiedBy>
  <cp:revision>3</cp:revision>
  <dcterms:created xsi:type="dcterms:W3CDTF">2025-11-11T09:59:00Z</dcterms:created>
  <dcterms:modified xsi:type="dcterms:W3CDTF">2025-11-11T10:00:00Z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0x0101000200280D390D8846BB7FCD88C6EA7328</vt:lpwstr>
  </property>
  <property fmtid="{D5CDD505-2E9C-101B-9397-08002B2CF9AE}" pid="3" name="_dlc_DocIdItemGuid">
    <vt:lpwstr>728f267a-dc9a-4d37-8bc8-dc03aeaf4399</vt:lpwstr>
  </property>
  <property fmtid="{D5CDD505-2E9C-101B-9397-08002B2CF9AE}" pid="4" name="Document_x0020_Type">
    <vt:lpwstr/>
  </property>
  <property fmtid="{D5CDD505-2E9C-101B-9397-08002B2CF9AE}" pid="5" name="District">
    <vt:lpwstr/>
  </property>
  <property fmtid="{D5CDD505-2E9C-101B-9397-08002B2CF9AE}" pid="6" name="Schools">
    <vt:lpwstr/>
  </property>
  <property fmtid="{D5CDD505-2E9C-101B-9397-08002B2CF9AE}" pid="7" name="Academic_x0020_Year">
    <vt:lpwstr/>
  </property>
  <property fmtid="{D5CDD505-2E9C-101B-9397-08002B2CF9AE}" pid="8" name="Inclusion_x0020_Support_x0020_Service">
    <vt:lpwstr>10;#Exclusion|d0ed99b7-210b-49cd-a688-9dee6e2dc399</vt:lpwstr>
  </property>
  <property fmtid="{D5CDD505-2E9C-101B-9397-08002B2CF9AE}" pid="9" name="Document Type">
    <vt:lpwstr/>
  </property>
  <property fmtid="{D5CDD505-2E9C-101B-9397-08002B2CF9AE}" pid="10" name="Academic Year">
    <vt:lpwstr/>
  </property>
  <property fmtid="{D5CDD505-2E9C-101B-9397-08002B2CF9AE}" pid="11" name="Inclusion Support Service">
    <vt:lpwstr>10;#Exclusion|d0ed99b7-210b-49cd-a688-9dee6e2dc399</vt:lpwstr>
  </property>
  <property fmtid="{D5CDD505-2E9C-101B-9397-08002B2CF9AE}" pid="12" name="MediaServiceImageTags">
    <vt:lpwstr/>
  </property>
</Properties>
</file>